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A/1452/2016 vom 2. Mai 2017</w:t>
      </w:r>
    </w:p>
    <w:p>
      <w:r>
        <w:t>GE Cour de justice, 2017-05-02, FR</w:t>
      </w:r>
    </w:p>
    <w:p>
      <w:r>
        <w:rPr>
          <w:b/>
        </w:rPr>
        <w:t xml:space="preserve">Quelle: </w:t>
      </w:r>
      <w:r>
        <w:t>https://mcp.opencaselaw.ch/entscheid/ge_gerichte_A_1452_2016</w:t>
      </w:r>
    </w:p>
    <w:p>
      <w:r>
        <w:t>FR: GE_GERICHTE A/1452/2016 du 2 mai 2017</w:t>
      </w:r>
    </w:p>
    <w:p>
      <w:r>
        <w:t>IT: GE_GERICHTE A/1452/2016 del 2 maggio 2017</w:t>
      </w:r>
    </w:p>
    <w:p>
      <w:pPr>
        <w:pStyle w:val="Heading2"/>
      </w:pPr>
      <w:r>
        <w:t>Erwägungen</w:t>
      </w:r>
    </w:p>
    <w:p>
      <w:r>
        <w:rPr>
          <w:b/>
        </w:rPr>
        <w:t>E. 2</w:t>
      </w:r>
    </w:p>
    <w:p>
      <w:r>
        <w:t>Le 25 novembre 2015, la capitainerie cantonale (ci-après : la capitainerie), rattachée au département de l’environnement, des transports et de l’agriculture (ci-après : le département), a transmis à l’intéressé une facture d’un montant de CHF 721.50 pour le paiement de la redevance 2015 relative à ladite place d’amarrage.![endif]&gt;![if&gt;</w:t>
      </w:r>
    </w:p>
    <w:p>
      <w:r>
        <w:rPr>
          <w:b/>
        </w:rPr>
        <w:t>E. 3</w:t>
      </w:r>
    </w:p>
    <w:p>
      <w:r>
        <w:t>M. A______ ne s’est pas acquitté du montant en question, malgré deux rappels des 27 janvier et 8 mars 2016 qui l’invitaient à le faire.![endif]&gt;![if&gt;</w:t>
      </w:r>
    </w:p>
    <w:p>
      <w:r>
        <w:rPr>
          <w:b/>
        </w:rPr>
        <w:t>E. 4</w:t>
      </w:r>
    </w:p>
    <w:p>
      <w:r>
        <w:t>Le 11 avril 2016, la capitainerie a notifié, par pli recommandé, une décision à M. A______ lui retirant son autorisation d’amarrage dans la place précitée. Elle constatait le non-paiement de la redevance 2015 malgré une mise en demeure du 8 mars 2016. Le bateau devait être retiré dans un délai de trente jours suivant la réception de cette décision.![endif]&gt;![if&gt;</w:t>
      </w:r>
    </w:p>
    <w:p>
      <w:r>
        <w:rPr>
          <w:b/>
        </w:rPr>
        <w:t>E. 5</w:t>
      </w:r>
    </w:p>
    <w:p>
      <w:r>
        <w:t>Le 9 mai 2016, M. A______ a déposé au greffe de la chambre administrative de la Cour de justice (ci-après : la chambre administrative) un recours contre cette décision en concluant à son annulation. Il a également joint à son recours la preuve du paiement du montant réclamé, effectué en date du 9 mai 2016.![endif]&gt;![if&gt; Il occupait cet amarrage depuis plus de quarante ans. Il avait toujours suivi les directives et changements de place dont la capitainerie l’informait. Il était actif et présent lors des réunions que celle-ci organisait pour informer des travaux d’aménagement qui étaient effectués sur la digue du Jet d’eau. Pour des raisons personnelles, il avait été dans l’obligation de se rendre à l’étranger durant ces derniers mois. Il avait été par conséquent dans l’impossibilité de suivre l’échange des courriers et d’effectuer les paiements nécessaires. Il était revenu à Genève le 6 mai 2016 et avait pris connaissance de ces correspondances. Il avait voulu prendre contact avec la capitainerie pour résoudre cette situation désagréable et présenter ses excuses mais celles-ci avait été rejetée. Cette décision allait compromettre son activité lacustre. Il était retraité depuis quatre ans et sa situation ne permettait plus de louer une nouvelle place d’amarrage.</w:t>
      </w:r>
    </w:p>
    <w:p>
      <w:r>
        <w:rPr>
          <w:b/>
        </w:rPr>
        <w:t>E. 6</w:t>
      </w:r>
    </w:p>
    <w:p>
      <w:r>
        <w:t>Le 1 er juin 2016, le département a conclu au rejet du recours. Malgré les rappels des 27 janvier et 8 mars 2016, le recourant ne s’était pas acquitté de la redevance. La loi sur la navigation dans les eaux genevoises du 17 mars 2006 (LNav - H 2 05) prévoyait qu’en cas de défaut de paiement de la redevance, l’autorisation devenait caduque. Nul n’avait de droit à prétendre au renouvellement des autorisations. Aucun juste motif n’avait été invoqué par le recourant qui autorisait de déroger à cette règle. En tant que navigateur et titulaire d’une autorisation d’amarrage depuis plusieurs années, il devait connaître ses obligations et ses explications n’étaient pas recevables. S’il devait se rendre à l’étranger pour une longue période, il devait prendre des dispositions pour le suivi administratif de ses obligations. Il n’y avait pas d’autre solution que la caducité de l’autorisation prévue par la loi qui puisse être appliquée.![endif]&gt;![if&gt;</w:t>
      </w:r>
    </w:p>
    <w:p>
      <w:r>
        <w:rPr>
          <w:b/>
        </w:rPr>
        <w:t>E. 7</w:t>
      </w:r>
    </w:p>
    <w:p>
      <w:r>
        <w:t>Le 29 août 2016, le juge délégué a procédé à l’audition des parties. Le département a maintenu sa décision. La tolérance qui pouvait être de mise il y a quelques années n’existait plus compte tenu de la demande croissante. Il y avait une question d’égalité de traitement. L’intéressé n’était pas le seul dans la situation, ce qu’il pouvait justifier par une liste de détenteurs de plaques d’amarrage qui avaient fait l’objet d’une mesure de retrait similaire. ![endif]&gt;![if&gt; Le recourant a expliqué avoir dû s’absenter de Genève pour des motifs professionnels. Il avait pris des dispositions pour relever son courrier. C’était sa fille qui était chargée de s’occuper de cela, mais pour des raisons qu’il ne s’expliquait pas, le courrier s’était perdu. Il n’était pas encore de retour à Genève le 11 avril 2016 et il avait retiré le recommandé contenant la décision de retrait dans les jours qui avaient suivi son envoi. Il détenait la place d’amarrage depuis trente-sept ans.</w:t>
      </w:r>
    </w:p>
    <w:p>
      <w:r>
        <w:rPr>
          <w:b/>
        </w:rPr>
        <w:t>E. 8</w:t>
      </w:r>
    </w:p>
    <w:p>
      <w:r>
        <w:t>Aucune des parties n’a déposé de conclusion finale dans le délai au 30 septembre 2016 qui a été imparti à l’issue de l’audience, si bien que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LNav,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LNav).![endif]&gt;![if&gt;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ATA/19/2016 du 12 janvier 2016 et les références citées). 4. En l’espèce, la décision litigieuse constitue une application stricte et rigide de la législation citée ci-dessus, même si l’on peut regretter que la mise en demeure adressée au titulaire de la place d’amarrage ne soit pas tout de même assortie d’un rappel des conséquences qu’entraînerait le non-respect du délai de paiement.![endif]&gt;![if&gt; Les explications données par le recourant, soit une absence à l’étranger pour des raisons justifiées n’empêchent pas que celui-ci ait à prendre toutes les mesures qui permettent d’assurer le suivi de ses obligations étatiques. Cela dit, les éléments qu’il avance, soit la longue durée de la location, son absence de retard dans ses paiements jusque-là, son âge et sa mise à la retraite, comme le fait qu’il s’est immédiatement acquitté de son dû dès son retour en Suisse doivent être pris en compte de manière déterminante, sans qu’il y ait lieu de dénier au département le droit d’adopter une politique plus stricte qu’auparavant dans la gestion des places d’amarrage. L’attention de l’intéressé sera toutefois très fermement attirée sur le fait qu’il devra, à l’avenir, honorer la taxe d’amarrage strictement dans le délai ressortant des factures qu’il reçoit, à défaut de quoi la place amarrage dont il bénéficie lui sera alors retirée. 5. Au vu de ce qui précède, le recours sera admis et la décision litigieuse annulée.![endif]&gt;![if&gt; Aucune indemnité ne sera alloué au recourant, qui n’y a pas conclu et n’a pas exposé de frais, et aucun émolument de procédure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