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A/1449/2021 vom 21. November 2022</w:t>
      </w:r>
    </w:p>
    <w:p>
      <w:r>
        <w:t>GE Cour de justice, 2022-11-21, FR</w:t>
      </w:r>
    </w:p>
    <w:p>
      <w:r>
        <w:rPr>
          <w:b/>
        </w:rPr>
        <w:t xml:space="preserve">Quelle: </w:t>
      </w:r>
      <w:r>
        <w:t>https://mcp.opencaselaw.ch/entscheid/ge_gerichte_A_1449_2021</w:t>
      </w:r>
    </w:p>
    <w:p>
      <w:r>
        <w:t>FR: GE_GERICHTE A/1449/2021 du 21 novembre 2022</w:t>
      </w:r>
    </w:p>
    <w:p>
      <w:r>
        <w:t>IT: GE_GERICHTE A/1449/2021 del 21 novembre 2022</w:t>
      </w:r>
    </w:p>
    <w:p>
      <w:pPr>
        <w:pStyle w:val="Heading2"/>
      </w:pPr>
      <w:r>
        <w:t>Erwägungen</w:t>
      </w:r>
    </w:p>
    <w:p>
      <w:r>
        <w:rPr>
          <w:b/>
        </w:rPr>
        <w:t>E. 1</w:t>
      </w:r>
    </w:p>
    <w:p>
      <w:r>
        <w:t>Selon l’art. 73 de la loi fédérale sur la prévoyance professionnelle, vieillesse, survivants et invalidité du 25 juin 1982 (LPP - RS 831.40), chaque canton désigne un tribunal qui connaît, en dernier instance cantonale, des contestations opposant institutions de prévoyance, employeurs et ayants droits (al. 1). Le for de l’action est au siège ou domicile suisse du défendeur ou au lieu de l’exploitation dans laquelle l’assuré a été engagé (al. 3).![endif]&gt;![if&gt; Conformément à l'art. 134 al. 1 let. b de la loi sur l'organisation judiciaire du 26 septembre 2010 (LOJ -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 art. 52, 56a, al. 1, et art. 73 LPP).</w:t>
      </w:r>
    </w:p>
    <w:p>
      <w:r>
        <w:rPr>
          <w:b/>
        </w:rPr>
        <w:t>E. 1.1</w:t>
      </w:r>
    </w:p>
    <w:p>
      <w:r>
        <w:t>Dans le cadre de contestations opposant institutions de prévoyance, employeurs et ayants droits,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Cette compétence est également limitée par le fait que la loi désigne de manière non équivoque les parties pouvant être liées à une contestation, savoir les institutions de prévoyance, les employeurs et les ayants droits (ATF 128 V 254 consid. 2a).![endif]&gt;![if&gt;</w:t>
      </w:r>
    </w:p>
    <w:p>
      <w:r>
        <w:rPr>
          <w:b/>
        </w:rPr>
        <w:t>E. 1.2</w:t>
      </w:r>
    </w:p>
    <w:p>
      <w:r>
        <w:t>En l’espèce, le litige, qui oppose une institution de prévoyance et un ayant droit, porte sur la restitution des rentes versées au défendeur au titre de la prévoyance professionnelle. Par ailleurs, le défendeur est domicilié dans le canton de Genève.![endif]&gt;![if&gt;</w:t>
      </w:r>
    </w:p>
    <w:p>
      <w:r>
        <w:rPr>
          <w:b/>
        </w:rPr>
        <w:t>E. 1.3</w:t>
      </w:r>
    </w:p>
    <w:p>
      <w:r>
        <w:t>Partant, la compétence ratione loci et materiae de la chambre de céans est établie.![endif]&gt;![if&gt;</w:t>
      </w:r>
    </w:p>
    <w:p>
      <w:r>
        <w:rPr>
          <w:b/>
        </w:rPr>
        <w:t>E. 2</w:t>
      </w:r>
    </w:p>
    <w:p>
      <w:r>
        <w:t>Les institutions de prévoyance ne sont pas habilitées à rendre des décisions à l’égard de leurs affiliés. Les prétentions émises en matière de prévoyance professionnelle - que ce soit par les institutions de prévoyance elles-mêmes, les ayants droit ou les employeurs - doivent l’être par voie d’action (ATF 115 V 224 consid. 2).![endif]&gt;![if&gt;</w:t>
      </w:r>
    </w:p>
    <w:p>
      <w:r>
        <w:rPr>
          <w:b/>
        </w:rPr>
        <w:t>E. 2.1</w:t>
      </w:r>
    </w:p>
    <w:p>
      <w:r>
        <w:t>L’ouverture de l’action prévue à l’art. 73 al. 1 LPP n’est soumise, comme telle, à l’observation d’aucun délai ( ATAS/708/2015 consid. 2 ; Raymond SPIRA, Le contentieux des assurances sociales fédérales et la procédure cantonale, RJN 1984, p. 19). Les prétentions qu’un affilié fonde sur la LPP ou sur le règlement de l’institution de prévoyance ne peuvent s’éteindre par suite de l’écoulement du temps qu’en raison de la prescription (ATF 117 V 329 consid. 4), question qui relève du fond et non de la recevabilité ( ATAS/318/2016 consid. 1d). Du reste, l'exception de la prescription doit être expressément soulevée (ATF 129 V 237 consid. 4).![endif]&gt;![if&gt; L’art. 73 al. 2 LPP se limite à fixer des règles-cadres de procédure. Celle-ci doit être simple, rapide et, en principe, gratuite. Lorsque le litige porte sur une contestation opposant ayant droit et institution de prévoyance, l’action est ouverte à l’initiative du premier par une écriture qui doit désigner l’institution de prévoyance visée et contenir des conclusions ainsi qu’une motivation. C’est donc la partie qui déclenche l’ouverture de la procédure et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 il peut ainsi adjuger plus ou moins que demandé à condition de respecter leur droit d’être entendues (arrêt du Tribunal fédéral des assurances B.59/03 du 30 décembre 2003 consid. 4.1).</w:t>
      </w:r>
    </w:p>
    <w:p>
      <w:r>
        <w:rPr>
          <w:b/>
        </w:rPr>
        <w:t>E. 2.2</w:t>
      </w:r>
    </w:p>
    <w:p>
      <w:r>
        <w:t>Dans le canton de Genève, la procédure en matière de prévoyance professionnelle est régie par la loi sur la procédure administrative du 12 septembre 1985 (LPA - E 5 10), et plus particulièrement par les art. 89A et ss.![endif]&gt;![if&gt;</w:t>
      </w:r>
    </w:p>
    <w:p>
      <w:r>
        <w:rPr>
          <w:b/>
        </w:rPr>
        <w:t>E. 2.3</w:t>
      </w:r>
    </w:p>
    <w:p>
      <w:r>
        <w:t>La demande respectant la forme prévue à l'art. 89B LPA, elle est recevable.![endif]&gt;![if&gt;</w:t>
      </w:r>
    </w:p>
    <w:p>
      <w:r>
        <w:rPr>
          <w:b/>
        </w:rPr>
        <w:t>E. 3</w:t>
      </w:r>
    </w:p>
    <w:p>
      <w:r>
        <w:t>La LPP ne prévoit pas l’application de la loi fédérale sur la partie générale du droit des assurances sociales, du 6 octobre 2000 (LPGA - RS 830.1), si bien que cette loi-ci n’est pas applicable (art. 2 LPGA), en dehors des cas visés par l'art. 34a al. 2 et 3 LPP (et le renvoi des art. 18 let. c et 23 let. c LPP à l'art. 8 al. 2 LPGA), lesquels ne concernent pas le présent litige.![endif]&gt;![if&gt;</w:t>
      </w:r>
    </w:p>
    <w:p>
      <w:r>
        <w:rPr>
          <w:b/>
        </w:rPr>
        <w:t>E. 4</w:t>
      </w:r>
    </w:p>
    <w:p>
      <w:r>
        <w:t>Le litige porte sur la prétention de la défenderesse à l’encontre du défendeur en remboursement de la somme de CHF 93’107.07, avec intérêts à 5% dès le 13 février 2016, au titre de prestations versées à tort dès le 1 er janvier 2011.![endif]&gt;![if&gt;</w:t>
      </w:r>
    </w:p>
    <w:p>
      <w:r>
        <w:rPr>
          <w:b/>
        </w:rPr>
        <w:t>E. 5</w:t>
      </w:r>
    </w:p>
    <w:p>
      <w:r>
        <w:t>Selon l’art. 23 LPP, dans sa teneur en vigueur depuis le 1 er janvier 2005, ont droit à des prestations d’invalidité les invalides qui étaient assurés lors de la survenance de l’incapacité de travail dont la cause est à l’origine de l’invalidité.![endif]&gt;![if&gt; Conformément à l'art. 26 al. 1 LPP, les dispositions de la loi fédérale sur l’assurance-invalidité (LAI - RS 831.20) s'appliquent par analogie à la naissance du droit aux prestations d'invalidité. À teneur de l’art. 25 al. 1 LPP, les bénéficiaires d’une rente d’invalidité ont droit à une rente complémentaire pour chaque enfant qui, à leur décès, aurait droit à une rente d’orphelin.</w:t>
      </w:r>
    </w:p>
    <w:p>
      <w:r>
        <w:rPr>
          <w:b/>
        </w:rPr>
        <w:t>E. 5.1</w:t>
      </w:r>
    </w:p>
    <w:p>
      <w:r>
        <w:t>Les art. 23ss LPP qui règlent le droit à une rente d'invalidité reposent sur la décision de principe mise en évidence de manière répétée par la jurisprudence, selon laquelle une rente de la prévoyance professionnelle obligatoire dépend et suit l'allocation d'une rente d'invalidité du premier pilier, et ce en fonction des éléments de la prétention retenus par les offices AI au terme de leur instruction. D'après l'intention clairement exprimée du législateur, l'institution de prévoyance ne doit pas évaluer elle-même l'invalidité, c'est-à-dire le moment de sa survenance et son évolution ultérieure (ATF 133 V 67 consid. 4.3.2 ; ATF 132 V 1 consid. 3.2 ; arrêt du Tribunal fédéral 9C_611/2010 du 15 décembre 2010 consid. 4.2).![endif]&gt;![if&gt; Si une institution de prévoyance reprend - explicitement ou par renvoi - la définition de l'invalidité dans l'AI, elle est en principe liée, lors de la survenance du fait assuré, par l'estimation de l'invalidité par les organes de cette assurance, sauf si cette estimation apparaît d'emblée insoutenable. Cette force contraignante vaut aussi en ce qui concerne la naissance du droit à la rente et, par conséquent, également pour la détermination du moment à partir duquel la capacité de travail de l'assuré s'est détériorée d'une manière sensible et durable (ATF 123 V 269 consid. 2a ; arrêt du Tribunal fédéral des assurances B 49/05 consid. 4.2). Même si cela n'est pas expressément précisé dans la loi ou le règlement, la personne assurée n'a droit à des prestations d'invalidité de la prévoyance professionnelle qu'aussi longtemps que les conditions posées à leur octroi demeurent remplies. Aussi bien en matière de prévoyance obligatoire, où la modification ou la suppression d'une rente est soumise aux mêmes conditions matérielles que la révision ou la reconsidération d'une rente de l'assurance-invalidité, qu'en matière de prévoyance plus étendue, le droit aux prestations doit en principe être adapté lorsque celui-ci ne correspond objectivement pas ou plus à la situation de fait ou de droit actuelle. Quand bien même une institution de prévoyance s'en tiendrait par principe aux décisions de l'assurance-invalidité, il est légitime, pour des motifs évidents liés à l'égalité de traitement entre les assurés, que celle-ci adapte ses prestations lorsqu'il apparaît a posteriori que celles-ci ont été allouées sur la base de critères manifestement insoutenables. Dès lors que la jurisprudence a reconnu le droit pour une institution de prévoyance de s'écarter d'une décision de l'assurance-invalidité lorsque celle-ci est d'emblée insoutenable, il n'y a pas de raison en effet pour que celle-ci ne puisse pas en faire de même lorsqu'elle ne s'aperçoit qu'après coup du caractère manifestement erroné de la décision sur laquelle elle s'est fondée. La seule limite qu'il y a lieu de poser à cette faculté est le respect des garanties et des principes constitutionnels qui régissent l'activité des institutions de prévoyance, soit l'égalité de traitement, l'interdiction de l'arbitraire, la proportionnalité ou encore la bonne foi (ATF 133 V 67 consid. 4.3.1 ; arrêt du Tribunal fédéral 9C_578/2011 consid. 3.2).</w:t>
      </w:r>
    </w:p>
    <w:p>
      <w:r>
        <w:rPr>
          <w:b/>
        </w:rPr>
        <w:t>E. 5.2</w:t>
      </w:r>
    </w:p>
    <w:p>
      <w:r>
        <w:t>Pour déterminer le moment où la modification ou la suppression du droit à une rente d'invalidité de la prévoyance professionnelle prend effet, il convient, en matière de prévoyance obligatoire, mais également en matière de prévoyance plus étendue en l'absence de dispositions réglementaires contraires, d'appliquer par analogie le principe résultant de l'art. 88bis al. 2 RAI, selon lequel une décision de diminution ou de suppression de rente à la suite d'une procédure de révision ou de reconsidération ne saurait en principe déployer d'effet rétroactif. En règle générale, le droit à la rente sera modifié à la suite d'une décision rendue préalablement par les organes de l'assurance-invalidité ou de renseignements donnés spontanément par la personne assurée. Dans la mesure où il s'agit là de facteurs sur lesquels une institution de prévoyance n'a aucune maîtrise, elle doit néanmoins, même si elle s'en tient en principe à ce qu'ont décidé les organes de l'assurance-invalidité, avoir la possibilité d'établir les faits et d'administrer les moyens de preuve déterminants pour statuer sur le droit aux prestations. S'il en résulte que les conditions permettant la diminution ou la suppression de la rente sont remplies, l'institution de prévoyance est habilitée à procéder à l'adaptation de cette rente, avec effet au premier jour du second mois suivant la notification de la communication y relative, pour autant que la personne assurée ait respecté son obligation de renseigner, les actes d'instruction accomplis par l'institution de prévoyance ne pouvant se substituer à cette obligation. À défaut, la diminution ou la suppression de la rente doit prendre effet rétroactivement à la date où elle a cessé de correspondre aux droits de la personne assurée (ATF 133 V 67 consid. 4.3.5).![endif]&gt;![if&gt;</w:t>
      </w:r>
    </w:p>
    <w:p>
      <w:r>
        <w:rPr>
          <w:b/>
        </w:rPr>
        <w:t>E. 5.3</w:t>
      </w:r>
    </w:p>
    <w:p>
      <w:r>
        <w:t>La rente complémentaire pour enfant constitue une prestation accessoire à la rente d'invalidité de l'assuré. En tant que prétention purement dérivée de la prestation principale, elle en suit le sort juridique (ATF 126 V 468 consid. 6c ; 121 V 104 consid. 4c ; 107 V 219 ; Isabelle VETTER-SCHREIBER / Hans-Ulrich STAUFFER, Berufliche Vorsorge, 2005, pp. 103, 297).![endif]&gt;![if&gt;</w:t>
      </w:r>
    </w:p>
    <w:p>
      <w:r>
        <w:rPr>
          <w:b/>
        </w:rPr>
        <w:t>E. 6</w:t>
      </w:r>
    </w:p>
    <w:p>
      <w:r>
        <w:t>Selon l’art. 35a LPP (dans sa teneur en vigueur jusqu’au 31 décembre 2020), les prestations touchées indûment doivent être restituées. La restitution peut ne pas être demandée lorsque le bénéficiaire était de bonne foi et serait mis dans une situation difficile (al. 1). Le droit de demander la restitution se prescrit par une année à compter du moment où l’institution de prévoyance a eu connaissance du fait, mais au plus tard par cinq ans après le versement de la prestation. Si le droit de demander restitution naît d’un acte punissable pour lequel le droit pénal prévoit un délai de prescription plus long, ce délai est déterminant (al. 2).![endif]&gt;![if&gt;</w:t>
      </w:r>
    </w:p>
    <w:p>
      <w:r>
        <w:rPr>
          <w:b/>
        </w:rPr>
        <w:t>E. 6.1</w:t>
      </w:r>
    </w:p>
    <w:p>
      <w:r>
        <w:t>Une prestation est « indûment touchée » du moment qu’elle a été versée sans cause juridique valable. Un tel versement peut résulter, par exemple, de l’évaluation erronée du degré d’invalidité, de la révision d’une rente d’invalidité avec effet rétroactif ou d’une surindemnisation (B. KAHIL-WOLFF, in J.-A. SCHNEIDER / T. GEISER / T. GÄCHTER, LPP et LFPP, 2010, n°6 ad art. 35a LPP).![endif]&gt;![if&gt;</w:t>
      </w:r>
    </w:p>
    <w:p>
      <w:r>
        <w:rPr>
          <w:b/>
        </w:rPr>
        <w:t>E. 6.2</w:t>
      </w:r>
    </w:p>
    <w:p>
      <w:r>
        <w:t>Les deux conditions matérielles de la bonne foi et de la situation financière difficile, figurant à l’art. 35a al. 1 LPP, sont reprises de l’art. 25 al. 1 LPGA, avec la nuance toutefois que l’institution de prévoyance professionnelle dispose en la matière d’un pouvoir discrétionnaire, dont ne jouit pas l’assureur social dans les branches des assurances sociales régies par la LPGA ; contrairement à l’art. 25 LPGA, qui interdit la restitution du moment que les conditions de bonne foi et de situation difficile sont données, l’art. 35a al. 1 LPP permet à l’institution de prévoyance de demander la restitution mais ne l’y oblige pas. L’exercice de ce pouvoir discrétionnaire est cependant restreint par les contraintes résultant des principes généraux du droit, en particulier de l’égalité de traitement, de la proportionnalité, de l’interdiction de l’arbitraire ; il en résulte que l’institution de prévoyance ne saurait renoncer à son droit à la restitution, sous peine de violer l’égalité de traitement entre assurés, si les conditions prévues par l’art. 35a al. 1 LPP ne sont pas remplies. Les deux conditions de la bonne foi et de l’exposition à une situation difficile sont cumulatives (B. KAHIL-WOLFF, in J.-A. SCHNEIDER / T. GEISER / T. GÄCHTER, op. cit., n. 8 ad art. 35a).![endif]&gt;![if&gt; Au sens de l’art. 35a al. 1 LPP, comme à celui de l’art. 25 al. 1 LPGA, il ne suffit pas que le bénéficiaire d’une prestation indue ait ignoré qu’il n’avait pas droit aux prestations pour admettre qu’il était de bonne foi. Il faut bien plutôt qu’il ne se soit rendu coupable, non seulement d’aucune intention malicieuse, mais aussi d’aucune négligence grave. En revanche, l’intéressé peut invoquer sa bonne foi lorsque l’acte ou l’omission fautifs ne constituent qu’une violation légère de ses obligations, comme celle d’annoncer ou de renseigner (ATF 112 V 103 consid. 2c ; DTA 2003 n. 29 p. 260 consid. 1.2 et les références ; RSAS 1999 p. 384). Il y a négligence grave quand un ayant droit ne se conforme pas à ce qui peut raisonnablement être exigé d’une personne capable de discernement dans une situation identique et dans les mêmes circonstances. Il faut ainsi en particulier examiner si, en faisant preuve de la vigilance exigible, il aurait pu constater que les versements reçus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(ATF 110 V 181 consid. 3d ; arrêt du Tribunal fédéral 9C_41/2011 consid. 5.2).</w:t>
      </w:r>
    </w:p>
    <w:p>
      <w:r>
        <w:rPr>
          <w:b/>
        </w:rPr>
        <w:t>E. 6.3</w:t>
      </w:r>
    </w:p>
    <w:p>
      <w:r>
        <w:t>Ce qui est déterminant pour le délai relatif d'une année, c'est le moment où l'autorité administrative connaît ou aurait dû connaître les faits fondant l'obligation de restituer. La jurisprudence rendue à cet égard sur les art. 25 LPGA et 47 aLAVS peut être appliquée à l'art. 35a LPP. Le délai relatif d'un an court dès le moment où l'institution de prévoyance a eu ou aurait dû avoir connaissance en faisant preuve de l'attention requise par les circonstances du fait que des prestations ont été versées indûment (arrêt du Tribunal fédéral 9C_611/2010 du 15 décembre 2010, consid. 3 ; Michael RIEMER / Gabriela RIEMER-KAFKA, Das Recht der beruflichen Vorsorge in der Schweiz, 2ème, Berne 2006, n. 90).![endif]&gt;![if&gt; On ajoutera que le Tribunal fédéral a tranché la question longtemps restée ouverte de la nature péremptoire ou prescriptible des délais prévus à l'art. 35a al. 2 LPP, en jugeant que ceux-ci étaient des délais de prescription (ATF 142 V 20 consid. 3 ; arrêt du Tribunal fédéral 9C_672/2015 du 7 avril 2016 consid. 3.2).</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ATF 125 V 193 consid. 2 et les références). Aussi n’existe-t-il pas, en droit des assurances sociales, un principe selon lequel l’administration ou le juge devrait statuer, dans le doute, en faveur de l’assuré (ATF 126 V 319 consid. 5a).![endif]&gt;![if&gt; Dans le domaine des assurances sociales et de la prévoyance professionnelle,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 arrêt du Tribunal fédéral des assurances B 110/04 du 10 novembre 2005 consid. 4.2).</w:t>
      </w:r>
    </w:p>
    <w:p>
      <w:r>
        <w:rPr>
          <w:b/>
        </w:rPr>
        <w:t>E. 8</w:t>
      </w:r>
    </w:p>
    <w:p>
      <w:r>
        <w:t>décembre 2015 est entrée en force suite à sa confirmation par la juridiction cantonale ( ATAS/1038/2016 du 13 décembre 2016), puis par le Tribunal fédéral (arrêt 9C_107/2017 du 8 septembre 2017). Notre Haute cour a notamment constaté que l’intéressé avait recouvré, au plus tard en juin 2006, une capacité de travail et mis à profit la capacité de gain qui en découlait, ce qui aurait dû aboutir à la suppression de sa rente en 2006 (consid. 5.3). En outre, le Tribunal fédéral a souligné la violation de l'obligation par le défendeur d'annoncer immédiatement toute modification de la situation susceptible d'entrainer une suppression, une diminution ou une augmentation de prestation allouée (consid. 5.1 et 5.3).</w:t>
      </w:r>
    </w:p>
    <w:p>
      <w:r>
        <w:rPr>
          <w:b/>
        </w:rPr>
        <w:t>E. 8.1</w:t>
      </w:r>
    </w:p>
    <w:p>
      <w:r>
        <w:t>La chambre de céans rappelle que la demanderesse a accordé au défendeur des rentes d’invalidité dès le 1 er février 2002, suite aux décisions de l’OAI des 2 juillet et 23 août 2004. Le 8 décembre 2015, l’OAI a décidé de supprimer la rente d’invalidité du défendeur, avec effet rétroactif au 1 er juin 2006, au motif que le défendeur disposait, dès cette date, d’une entière capacité de travail dans toute activité, étant encore relevé qu’il avait exercé une activité professionnelle depuis décembre 2000 sans l’avoir annoncé, violant ainsi son obligation de renseigner. ![endif]&gt;![if&gt; Le défendeur ne saurait être suivi lorsqu’il affirme que l’OAI n’a jamais démontré qu’il avait exercé une activité professionnelle, dès lors que la décision du</w:t>
      </w:r>
    </w:p>
    <w:p>
      <w:r>
        <w:rPr>
          <w:b/>
        </w:rPr>
        <w:t>E. 8.1.1</w:t>
      </w:r>
    </w:p>
    <w:p>
      <w:r>
        <w:t>Dès lors qu’une rente de la prévoyance professionnelle obligatoire dépend et suit l'allocation d'une rente d'invalidité du premier pilier, la demanderesse était manifestement fondée à supprimer la rente de la prévoyance professionnelle du défendeur, l’évaluation de l’OAI, confirmée par la chambre de céans et par le Tribunal fédéral, n’étant à l’évidence pas insoutenable. ![endif]&gt;![if&gt; Enfin, le défendeur ayant omis d’informer la demanderesse, à tout le moins jusqu’à la notification de la décision de l’OAI du 8 décembre 2015, des modifications de sa situation relative à sa capacité de travail, il a enfreint son obligation de renseigner l’institution de prévoyance. La suppression de la rente doit ainsi prendre effet rétroactivement à la date où elle a cessé de correspondre aux droits de l’intéressé. Il en résulte donc que la demanderesse a effectivement octroyé au défendeur des prestations indues dès le mois de juin 2006 et qu’elle était en droit de réclamer le remboursement des rentes versées sans cause juridique valable dès le 1 er janvier 2011 compte tenu du délai de prescription quinquennal.</w:t>
      </w:r>
    </w:p>
    <w:p>
      <w:r>
        <w:rPr>
          <w:b/>
        </w:rPr>
        <w:t>E. 8.1.2</w:t>
      </w:r>
    </w:p>
    <w:p>
      <w:r>
        <w:t>C’est le lieu de relever que le défendeur ne soutient pas que la créance en restitution de la demanderesse serait prescrite. ![endif]&gt;![if&gt; Or, l'exception tirée de la prescription n'a pas à être relevée d'office par le juge et il appartient au seul débiteur de la soulever. Dans ces conditions, il n'y a pas lieu d'examiner si la créance dont se prévaut la demanderesse était prescrite au moment où elle a ouvert action devant la chambre de céans.</w:t>
      </w:r>
    </w:p>
    <w:p>
      <w:r>
        <w:rPr>
          <w:b/>
        </w:rPr>
        <w:t>E. 8.1.3</w:t>
      </w:r>
    </w:p>
    <w:p>
      <w:r>
        <w:t>S’agissant du montant de la créance, bien que le défendeur ne fait valoir aucune critique, la chambre de céans observera que les décomptes établis par la demanderesse font état de prestations payées à hauteur de CHF 82'940.- (20 x CHF 4'147.-) entre les 5 janvier 2011 et 5 octobre 2015, et de CHF 12'163.07 (14 x CHF 829.30 et 1 x CHF 552.87) entre les 5 janvier 2011 et 7 juillet 2014. C’est ainsi la somme de CHF 93'103.07, après déduction de l’acompte de CHF 2'000.-, qui a été réclamée à l’intéressé dès le 13 mars 2016 et qui a été mentionnée dans les réquisitions de poursuite des 25 août 2017, 23 novembre 2019 et 14 décembre 2020. ![endif]&gt;![if&gt; Le montant de CHF 93'107.07 indiqué dans les écritures de la demanderesse semble donc résulter d’une inadvertance de sa part.</w:t>
      </w:r>
    </w:p>
    <w:p>
      <w:r>
        <w:rPr>
          <w:b/>
        </w:rPr>
        <w:t>E. 8.1.4</w:t>
      </w:r>
    </w:p>
    <w:p>
      <w:r>
        <w:t>Par conséquent, il convient de retenir que le défendeur est tenu de restituer à la demanderesse la somme des rentes versées sans cause juridique valable dès le 1 er janvier 2011, soit la somme de CHF 93’103.07, sous réserve de la remise de l’obligation de restituer.![endif]&gt;![if&gt;</w:t>
      </w:r>
    </w:p>
    <w:p>
      <w:r>
        <w:rPr>
          <w:b/>
        </w:rPr>
        <w:t>E. 8.2</w:t>
      </w:r>
    </w:p>
    <w:p>
      <w:r>
        <w:t>En l’occurrence, la défenderesse refuse d’accorder au défendeur une telle remise. Étant donné que l’art. 35a al. 1 LPP permet au créancier de renoncer à la restitution mais ne l’y contraint pas, il n’est en principe pas nécessaire d’examiner si les conditions de bonne foi et de situation difficile sont réalisées.![endif]&gt;![if&gt;</w:t>
      </w:r>
    </w:p>
    <w:p>
      <w:r>
        <w:rPr>
          <w:b/>
        </w:rPr>
        <w:t>E. 8.2.1</w:t>
      </w:r>
    </w:p>
    <w:p>
      <w:r>
        <w:t>Cela étant, par surabondance et dans la mesure où l’argumentation développée par le défendeur s’y rapporte en bonne partie, la chambre de céans observera que la condition de la bonne foi doit être niée.![endif]&gt;![if&gt; En effet, le Tribunal fédéral a notamment constaté (arrêt 9C_16/2019 du 25 avril 2019) que l’intéressé avait non seulement omis d’annoncer qu’il avait repris une activité, mais qu’il avait de plus nié exercer une activité accessoire dans les questionnaires de révision de 2006, 2011 et 2014. Or, il ne devait pas ignorer que l’exercice d’une activité, quelle qu’elle fût, était susceptible d’entraîner une nouvelle appréciation de ses capacités de travail et de gain, pouvant le cas échéant aboutir à une modification de la rente, ce qui s’était d’ailleurs produit à l’issue de l’instruction du cas. L’obligation d’annoncer valait tout particulièrement en raison de ses attributions légales d’associé gérant président d’une société et de l’aide qu’il apportait à son épouse dans le cadre de la gestion de son entreprise. En taisant l’exercice de telles activités, sa négligence avait revêtu un caractère de gravité suffisante pour exclure la bonne foi. Le Tribunal fédéral a ainsi rejeté le droit du défendeur d'obtenir la remise de l'obligation de restituer les rentes indûment versées par l’OAI. Ces constatations s’imposent également dans la présente procédure, à l’exception de celles qui concernent les révisions diligentées par l’OAI. En faisant preuve de la diligence que l’on pouvait raisonnablement attendre de sa part, le défendeur aurait dû informer la demanderesse du fait qu’il exerçait des activités. Sa négligence ne saurait en aucun cas être qualifiée de légère.</w:t>
      </w:r>
    </w:p>
    <w:p>
      <w:r>
        <w:rPr>
          <w:b/>
        </w:rPr>
        <w:t>E. 8.2.2</w:t>
      </w:r>
    </w:p>
    <w:p>
      <w:r>
        <w:t>Au regard des circonstances concrètes, le défendeur ne peut exciper de sa bonne foi. La première condition de la remise n’étant pas réalisée, il n’y a pas lieu d'examiner la seconde, cumulative, soit celle de la situation financière difficile.![endif]&gt;![if&gt;</w:t>
      </w:r>
    </w:p>
    <w:p>
      <w:r>
        <w:rPr>
          <w:b/>
        </w:rPr>
        <w:t>E. 8.3</w:t>
      </w:r>
    </w:p>
    <w:p>
      <w:r>
        <w:t>En ce qui concerne les intérêts, le droit des assurances sociales, en particulier l’art. 25 LPGA, ne prévoit pas d’intérêts rémunératoires lors de la restitution de prestations indues, sauf dans des situations exceptionnelles comme un comportement illégal ou volontairement retardataire, dont la demanderesse ne se prévaut en l’occurrence pas (B. KAHIL-WOLFF, in J.-A. SCHNEIDER / T. GEISER / T. GÄCHTER, op. cit., n°13 ad art. 35a LPP ; ATAS/57/2016 consid. 11).![endif]&gt;![if&gt; Il convient selon la doctrine d’adopter la même approche dans le cas de l’art. 35a LPP et partant, de ne pas exiger des intérêts rémunératoires lors de la restitution (B. KAHIL-WOLFF, ibid). Par conséquent, la créance en restitution ne peut pas porter intérêt à 5% dès le</w:t>
      </w:r>
    </w:p>
    <w:p>
      <w:r>
        <w:rPr>
          <w:b/>
        </w:rPr>
        <w:t>E. 8.4</w:t>
      </w:r>
    </w:p>
    <w:p>
      <w:r>
        <w:t>Reste à examiner la conclusion de la demanderesse tendant l'obtention de la mainlevée définitive de l'opposition formée au commandement de payer, poursuite n° 20 349106 F.![endif]&gt;![if&gt;</w:t>
      </w:r>
    </w:p>
    <w:p>
      <w:r>
        <w:rPr>
          <w:b/>
        </w:rPr>
        <w:t>E. 8.4.1</w:t>
      </w:r>
    </w:p>
    <w:p>
      <w:r>
        <w:t>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 RS 281.1) (Pierre-Robert GILLIÉRON, Commentaire de la LP, 1999 p. 1226 ch. 45).![endif]&gt;![if&gt;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(GILLIÉRON, op. cit., p. 1227 ; Carl JEAGER,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let. b et e de la loi fédérale sur la procédure administrative du 20 décembre 1968 ; LPA - RS 172.021).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 À teneur de l'art. 88 al. 2 LP, le droit du créancier de requérir la continuation de la poursuite se périme par un an à compter de la notification du commandement de payer (1 ère phrase) ; si opposition a été formée, ce délai ne court pas entre l'introduction de la procédure judiciaire ou administrative et le jugement définitif (2 ème phrase).</w:t>
      </w:r>
    </w:p>
    <w:p>
      <w:r>
        <w:rPr>
          <w:b/>
        </w:rPr>
        <w:t>E. 8.4.2</w:t>
      </w:r>
    </w:p>
    <w:p>
      <w:r>
        <w:t>En l’espèce, le commandement de payer a été notifié au défendeur le 6 janvier 2021, date à laquelle le délai de péremption d'un an a commencé à courir (ATF 125 III 45 consid. 3b). Par conséquent, la poursuite n'était pas périmée lorsque la demanderesse a saisi la chambre de céans le 26 avril 2021.![endif]&gt;![if&gt; En outre, le défendeur n'a soulevé aucune exception énumérée à l'art. 81 LP (extinction de la dette, obtention d'un sursis ou de la prescription). 9. Eu égard à tout ce qui précède, il y a lieu d’admettre partiellement les conclusions de la demanderesse, en ce sens que le défendeur sera condamné à lui payer la somme de CHF 93'103.07.![endif]&gt;![if&gt; La mainlevée définitive de l'opposition au commandement de payer, poursuite n° 20 349106 F sera ainsi prononcée à concurrence de ce montant. 10. Enfin, la demanderesse a conclu à ce que le défendeur soit condamné aux frais et dépens de la procédure.![endif]&gt;![if&gt; 10.1 L'art. 73 al. 2 LPP précise que les cantons doivent prévoir une procédure simple, rapide et, en principe, gratuite.![endif]&gt;![if&gt; Conformément à l'art. 89H LPA, sous réserve de l'alinéa 4, la procédure est gratuite. Toutefois, les débours et un émolument peuvent être mis à la charge de la partie qui agit de manière téméraire ou témoigne de légèreté. La chambre des assurances sociales de la Cour de justice statue dans les limites établies par règlement du Conseil d'Etat (al. 1). Une indemnité est allouée au recourant qui obtient gain de cause (al. 3). En dérogation à l'alinéa 1, les procédures portant sur l'octroi ou le refus de prestations fondées sur la LAI sont soumises à des frais de justice. Ces frais sont fixés par règlement du Conseil d'Etat (al. 4). 10.2 La partie qui obtient gain de cause et qui n'est pas représentée par un avocat ou une autre personne qualifiée n'a qu'exceptionnellement droit à des dépens. Pour que l'on puisse admettre une telle exception, il faut notamment que l'affaire soit complexe, qu'elle porte sur un objet litigieux élevé, que la sauvegarde des intérêts de l'intéressé ait nécessité une grande dépense de temps, qui dépasse la mesure de ce qu'un particulier peut ordinairement et raisonnablement prendre sur lui, et que le rapport entre le temps consacré et le résultat de cette sauvegarde soit proportionné (ATF 128 V 323 ; ATF 110 V 132 consid. 4d, in RCC 1984 p. 278 ; arrêt du Tribunal fédéral des assurances K 10/99 du 11 décembre 2001 consid. 6 ; arrêt du Tribunal fédéral des assurances I 42/98 du 10 décembre 1999 consid. 5, in VSI 2000 p. 337).![endif]&gt;![if&gt; 10.3 En l'espèce, la demanderesse agit par l'intermédiaire de ses propres organes et n'est pas assistée par un avocat indépendant ou d’une autre manière par une personne qualifiée. Elle agit en qualité d'organisme chargé de tâches de droit public et ne peut prétendre à une indemnité de dépens, les conditions exceptionnelles permettant l'octroi de dépens à une partie non représentée par un avocat n'étant pas réalisées. En effet, l'affaire ne revêt pas une grande complexité et rien n'indique que la sauvegarde des intérêts de la demanderesse aurait nécessité un investissement particulier. La demanderesse n’a d’ailleurs pas allégué des frais particulièrement importants pour défendre ses droits dans le cadre de la présente procédure.![endif]&gt;![if&gt; 10.4 Pour le reste, la procédure est gratuite (art. 73 al. 2 LPP et 89H al. 1 LPA).![endif]&gt;![if&gt; PAR CES MOTIFS, LA CHAMBRE DES ASSURANCES SOCIALES : Statuant À la forme :</w:t>
      </w:r>
    </w:p>
    <w:p>
      <w:r>
        <w:rPr>
          <w:b/>
        </w:rPr>
        <w:t>E. 13</w:t>
      </w:r>
    </w:p>
    <w:p>
      <w:r>
        <w:t>février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