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A/1448/2002 vom 30. Juni 2004</w:t>
      </w:r>
    </w:p>
    <w:p>
      <w:r>
        <w:t>GE Cour de justice, 2004-06-30, FR</w:t>
      </w:r>
    </w:p>
    <w:p>
      <w:r>
        <w:rPr>
          <w:b/>
        </w:rPr>
        <w:t xml:space="preserve">Quelle: </w:t>
      </w:r>
      <w:r>
        <w:t>https://mcp.opencaselaw.ch/entscheid/ge_gerichte_A_1448_2002</w:t>
      </w:r>
    </w:p>
    <w:p>
      <w:r>
        <w:t>FR: GE_GERICHTE A/1448/2002 du 30 juin 2004</w:t>
      </w:r>
    </w:p>
    <w:p>
      <w:r>
        <w:t>IT: GE_GERICHTE A/1448/2002 del 30 giugno 2004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05.07.2004 A/1448/2002</w:t>
      </w:r>
    </w:p>
    <w:p>
      <w:r>
        <w:t>A/1448/2002 ATAS/528/2004 du 05.07.2004 ( AI ) , RETIRE En fait RÉPUBLIQUE ET CANTON DE GENÈVE POUVOIR JUDICIAIRE A/1448/2002 ATAS/528/2004 ARRET DU TRIBUNAL CANTONAL DES ASSURANCES SOCIALES 5 ème chambre du 30 juin 2004 En la cause Monsieur A__________ , comparant par Maître Bernard REYMANN en l’étude duquel il élit domicile recourant contre OFFICE CANTONAL DE L’ASSURANCE-INVALIDITE , rue de Lyon 97 case postale 425, 1211 GENEVE 13 intimé EN FAIT Vu le recours interjeté le 7 octobre 2002 par Monsieur A__________ contre les décisions du 6 septembre 2002 de l’Office cantonal de l’assurance-invalidité (ci-après : OCAI) ; Vu les écritures des parties du 17 décembre 2002 et du 29 janvier 2003 ; Vu l’audience de comparution personnelle des parties du 2 juin 2004, lors de laquelle le Tribunal de céans a annoncé au recourant qu’il envisageait une modification de la décision attaquée à son détriment, dans le sens où la demi-rente qui lui a été octroyée pour la période du 1 er décembre 1997 au 31 mars 1998 était supprimée, dès lors que seule une incapacité de travail de 50% était admise et que la comparaison des revenus ne permettait pas de conclure à une perte de gain de 50%; Vu la lettre du 15 juin 2004 du recourant, par laquelle celui-ci retire son recours ; PAR CES MOTIFS, LE TRIBUNAL CANTONAL DES ASSURANCES SOCIALES : statuant (conformément à la disposition transitoire de l’art. 162 LOJ) Prend acte du retrait du recours de Monsieur A__________ contre les décisions du 6 septembre 2002 de l’Office cantonal de l’assurance-invalidité ; Raye la cause du rôle La greffière: Yaël BENZ La Présidente : Maya CRAMER Une copie conforme du présent arrêt est notifiée aux parties ainsi qu’à l’Office fédéral des assurances sociales par le greffe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