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A/1445/2001 vom 16. August 2004</w:t>
      </w:r>
    </w:p>
    <w:p>
      <w:r>
        <w:t>GE Cour de justice, 2004-08-16, FR</w:t>
      </w:r>
    </w:p>
    <w:p>
      <w:r>
        <w:rPr>
          <w:b/>
        </w:rPr>
        <w:t xml:space="preserve">Quelle: </w:t>
      </w:r>
      <w:r>
        <w:t>https://mcp.opencaselaw.ch/entscheid/ge_gerichte_A_1445_2001</w:t>
      </w:r>
    </w:p>
    <w:p>
      <w:r>
        <w:t>FR: GE_GERICHTE A/1445/2001 du 16 août 2004</w:t>
      </w:r>
    </w:p>
    <w:p>
      <w:r>
        <w:t>IT: GE_GERICHTE A/1445/2001 del 16 agosto 2004</w:t>
      </w:r>
    </w:p>
    <w:p>
      <w:pPr>
        <w:pStyle w:val="Heading2"/>
      </w:pPr>
      <w:r>
        <w:t>Erwägungen</w:t>
      </w:r>
    </w:p>
    <w:p>
      <w:r>
        <w:rPr>
          <w:b/>
        </w:rPr>
        <w:t>E. 6</w:t>
      </w:r>
    </w:p>
    <w:p>
      <w:r>
        <w:t>ème Chambre En la cause CAISSE INTERPROFESSIONNELLE D’AVS DE LA FEDERATION DES ENTREPRISES ROMANDES (FER CIAM), anciennement CAISSE INTERPROFESSIONNELLE D’AVS DE LA FEDERATION ROMANDE DES SYNDICATS PATRONAUX (FRSP-CIAM) , rue de Saint-Jean 98, Genève Demanderesse contre Monsieur F__________, ancien administrateur de la société X__________ SA (faillie) et Monsieur E__________, pris en tant qu’organe de fait de la société X__________ SA (faillie) Défendeurs EN FAIT X__________ SA, société anonyme ayant son siège à Genève, inscrite au registre du commerce le mai 1997, a été dissoute par suite de faillite prononcée par jugement du Tribunal de Première Instance de Genève le 7 novembre 2000, puis clôturée pour défaut d’actif le 19 février 2001. F__________ était inscrit au registre du commerce en qualité d’administrateur unique de X__________ SA, avec signature individuelle, depuis l’inscription de la société jusqu’à sa radiation le 14 mars 2001. X__________ SA n’a annoncé que tardivement son personnel à la CAISSEINTERPROFESSIONNELLE D’AVS DE LA FEDERATION DES ENTREPRISES ROMANDES. Elle a fait l’objet d’une taxation d’office pour la période de mai à décembre 1997, à défaut d’avoir fourni les renseignements idoines à temps. Le décompte des salaires pour l’année 1997 n’a finalement été adressé à la FER-CIAM qu’au mois de juillet 1998, après menace de dénonciation pénale. Le décompte de salaires pour l’année 1998 a été établi en février 1999. D’emblée, X__________ SA n’a réglé qu’avec difficulté les cotisations dues à la FER-CIAM, lesquelles n’ont été que partiellement payées, après rappels et procédures de poursuite. Un arrangement relatif au paiement échelonné des cotisations dues pour la période de mai 1997 à décembre 1998 a été conclu entre la FER-CIAM et X__________ SA, arrangement que cette dernière n’a cependant rapidement plus respecté. A la suite de l’ouverture par le Ministère Public d’une procédure pénale contre F__________ consécutive à une dénonciation de la FER-CIAM, la part "pénale" des cotisations dues en CHF 1'984,40 a été payée le 6 décembre 2000 par E__________. Le découvert des cotisations impayées après clôture de la faillite de X__________ SA s’est élevé à CHF 5'801,80 (amendes non comprises).</w:t>
      </w:r>
    </w:p>
    <w:p>
      <w:r>
        <w:rPr>
          <w:b/>
        </w:rPr>
        <w:t>E. 7</w:t>
      </w:r>
    </w:p>
    <w:p>
      <w:r>
        <w:t>Par décisions du 22 octobre 2001, la FER-CIAM a réclamé à F__________, en qualité d’ex-administrateur et à E__________ en tant qu’ "employeur de fait" le paiement de la somme de CHF 5'801,80 au titre de la réparation du dommage causé à l’AVS au sens de l’article 52 LAVS.</w:t>
      </w:r>
    </w:p>
    <w:p>
      <w:r>
        <w:rPr>
          <w:b/>
        </w:rPr>
        <w:t>E. 8</w:t>
      </w:r>
    </w:p>
    <w:p>
      <w:r>
        <w:t>Par pli du 20 novembre 2001, F__________ a formé opposition à l’encontre de cette décision. Il exposait, en substance, avoir tout essayé pour éviter la faillite de X__________ SA, raison pour laquelle il n’avait pas démissionné. Il n’avait jamais été payé pour son activité d’administrateur, connaissait une situation financière difficile et, de surcroît, de graves problèmes de santé.</w:t>
      </w:r>
    </w:p>
    <w:p>
      <w:r>
        <w:rPr>
          <w:b/>
        </w:rPr>
        <w:t>E. 9</w:t>
      </w:r>
    </w:p>
    <w:p>
      <w:r>
        <w:t>Par pli du 23 octobre 2001, E__________ a formé opposition à l’encontre de cette décision. Il contestait, en substance, devoir un quelconque montant à la FER-CIAM à quelque titre que ce soit. Il exposait n’avoir été qu’un actionnaire de X__________ SA, ainsi qu’un créancier ayant perdu de l’argent. Il expliquait avoir payé la part "pénale" des cotisations pour éviter des ennuis à F__________.</w:t>
      </w:r>
    </w:p>
    <w:p>
      <w:r>
        <w:rPr>
          <w:b/>
        </w:rPr>
        <w:t>E. 10</w:t>
      </w:r>
    </w:p>
    <w:p>
      <w:r>
        <w:t>Par acte daté du 20 novembre 2001, la FER-CIAM a adressé à la Commission cantonale de recours AVS-AI-APG-PCF-PCC-RMCAS une action en mainlevée de l’opposition formée par E__________.</w:t>
      </w:r>
    </w:p>
    <w:p>
      <w:r>
        <w:rPr>
          <w:b/>
        </w:rPr>
        <w:t>E. 11</w:t>
      </w:r>
    </w:p>
    <w:p>
      <w:r>
        <w:t>Par acte daté du 11 décembre 2001, la FER-CIAM a adressé à la Commission cantonale de recours AVS-AI-APG-PCF-PCC-RMCAS une action en mainlevée de l’opposition formée par F__________.</w:t>
      </w:r>
    </w:p>
    <w:p>
      <w:r>
        <w:rPr>
          <w:b/>
        </w:rPr>
        <w:t>E. 12</w:t>
      </w:r>
    </w:p>
    <w:p>
      <w:r>
        <w:t>Dans le délai qui lui a été imparti par la Commission cantonale de recours AVS-AI-APG-PCF-PCC-RMCAS pour se déterminer, E__________ a adressé à cette dernière des observations datées du 3 décembre 2001. Il contestait sa qualité d’organe de fait, exposant n’avoir jamais assuré la gestion de X__________ SA. Au demeurant, il expliquait n’avoir pas voulu causer de préjudice à la FER-CIAM. Ce n’était que "par bonté" qu’il avait payé la part "pénale" des cotisations, pour atténuer le dommage. Il expliquait, finalement, avoir perdu la part du capital de X__________ SA qu’il avait souscrite ainsi que sa créance chirographaire.</w:t>
      </w:r>
    </w:p>
    <w:p>
      <w:r>
        <w:rPr>
          <w:b/>
        </w:rPr>
        <w:t>E. 13</w:t>
      </w:r>
    </w:p>
    <w:p>
      <w:r>
        <w:t>Dans le délai qui lui a été imparti par la Commission cantonale de recours AVS-AI-APG-PCF-PCC-RMCAS pour se déterminer, F__________ a adressé à cette dernière des observations datées du 25 janvier 2002. Il exposait avoir tenté de sauver X__________ SA, ayant bon espoir de trouver un investisseur étranger, plutôt que de privilégier son intérêt personnel en démissionnant de son poste d’administrateur. Il précisait avoir dû subir deux interventions chirurgicales en raison d’une tumeur cérébrale et avoir été gravement handicapé par son état de santé.</w:t>
      </w:r>
    </w:p>
    <w:p>
      <w:r>
        <w:rPr>
          <w:b/>
        </w:rPr>
        <w:t>E. 14</w:t>
      </w:r>
    </w:p>
    <w:p>
      <w:r>
        <w:t>Les causes ont été transférées au Tribunal cantonal des assurances sociales conformément aux dispositions de la loi du 4 novembre 2002 modifiant la loi sur l’organisation judiciaire (LOJ) et enregistrées sous référence A/1445/2001 et A/1446/2001.</w:t>
      </w:r>
    </w:p>
    <w:p>
      <w:r>
        <w:rPr>
          <w:b/>
        </w:rPr>
        <w:t>E. 15</w:t>
      </w:r>
    </w:p>
    <w:p>
      <w:r>
        <w:t>Par ordonnance du 5 avril 2004, le Tribunal cantonal des assurances sociales a joint les deux causes sous référence A/1445/2001.</w:t>
      </w:r>
    </w:p>
    <w:p>
      <w:r>
        <w:rPr>
          <w:b/>
        </w:rPr>
        <w:t>E. 16</w:t>
      </w:r>
    </w:p>
    <w:p>
      <w:r>
        <w:t>Les parties ont été entendues en audience de comparution personnelle le 21 avril 2004. F__________ a déclaré que la situation financière de X__________ SA était tendue depuis le départ. La marche des affaires et la gestion courante étaient organisées en coordination entre lui-même, E__________ et V__________, actionnaire unique de X__________ SA. Les organes dirigeants de X__________ SA avaient réglé en priorité les créanciers les plus menaçants, afin d’éviter la faillite Dès l’année 1999, F__________ avait essayé d’obtenir un refinancement. Au cours de l’année 2000, un investisseur indien, Monsieur A__________, avait manifesté un intérêt et était prêt à investir une somme de l’ordre de Fr. 150'000.--. Finalement, cet investissement n’avait pas eu lieu en raison d’un litige opposant X__________ SA à deux employés, lequel a conduit au prononcé de la faillite de cette dernière, après sa condamnation par défaut par la Juridiction des Prud’hommes. F__________ a souligné qu’il était à cette période déjà gravement malade. A partir de septembre 2000, il se trouvait en incapacité totale de travail et dans l’impossibilité d’assumer ses fonctions d’administrateur en raison de ses problèmes de santé. Il avait alors donné procuration à E__________ pour qu’il puisse représenter X__________ SA. Dès le début, F__________ avait cru que X__________ SA serait susceptible de surmonter ses difficultés financières et avait œuvré en ce sens, en investissant beaucoup de sa personne, sans être rémunéré. F__________ avait estimé devoir tout tenter pour réussir, raison pour laquelle il n’avait pas démissionné de son poste d’administrateur. F__________ a encore expliqué qu’il s’agissait de son premier mandat d’administrateur, qu’il n’avait pas d’expérience en la matière, que le problème du paiement des cotisations AVS n’en était qu’un parmi beaucoup d’autres et qu’il n’était pas conscient du caractère prioritaire de cela. Il affirmait n’avoir jamais voulu léser la FER-CIAM. E__________ a pour sa part exposé que l’actionnaire unique de X__________ SA était un certain V__________, de nationalité française. E__________ avait investi une somme de l’ordre de Fr. 100'000.-- dans X__________ SA. Selon un accord qui le liait à V__________, il devait toucher 50% des profits après remboursement de l’investissement. E__________ a confirmé que, dès l’origine, il faisait partie du noyau fondateur de X__________ SA, avec Messieurs F__________ et V__________. Il n’avait cependant jamais bénéficié de pouvoirs pour représenter X__________ SA sauf cas occasionnels. Il a confirmé qu’il participait à la gestion courante de X__________ SA en coordination avec Messieurs F__________ et V__________. Il avait payé la part "pénale" des cotisations sociales pour F__________ afin de lui éviter des problèmes. Il lui était aussi arrivé occasionnellement de régler sur ses deniers personnels des créanciers menaçants. Il se souvenait avoir eu des contacts avec la FER-CIAM à l’époque où F__________ souffrait de graves problèmes de santé, afin de discuter des cotisations impayées. Il ne se souvenait cependant pas avoir disposé d’autre pouvoir de représentation qu’une procuration pour retirer le courrier à la poste. En fin d’audience, F__________ a déposé à la procédure une prise de position écrite résumant sa position.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(art. 162 OJ)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2.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 (cf. art. 56 V LOJ). Sa compétence pour juger du cas d’espèce est ainsi établie. 3.a. Aux termes de l’article 82, alinéa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 RCC 1986 p.493).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en tenant compte de la pratique, que les circonstances ne lui permettent plus de recouvrer les cotisations, mais pourraient justifier une obligation de réparer le dommage (ATF 116 V 75 , consid. 3b ; 113 V 181 , consid. 2 ; 112 V 8 , consid. 4d, 158 ; 108 V 52 , consid. 5 ; RCC 1983, p. 108). Le fait déterminant est donc de constater qu’il n’y a "rien dont on puisse tirer profit, rien à distribuer" (cf. Fritsche : "Schuldbetreibung und Konkurs II, 2 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 consid. 4a ; 116 V 75 , consid. 3b = RCC 1990, p. 415 ; ATF 113 V 182 , consid. 2, avec réf. = RCC 1987, p. 607). Selon la jurisprudence, le dommage est réputé survenu lorsque les cotisations dues ne peuvent plus être perçues, pour des motifs juridiques ou de fait (ATF 113 V 258 , consid. 3c ; RCC 1988, p. 137 ; BGE 109 V 92 , consid. 9 et les arrêts cités ;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 Maurer, Schweizerisches Sozialversicherungsrecht , volume II, p. 69). 3.b. En l’espèce, la FER-CIAM a agi en réparation du dommage par actes adressés à F__________ et E__________ le 22 octobre 2001. Il faut admettre que la FER-CIAM n’a pu connaître le préjudice subi avant le 14 mars 2001, date de la réception de la communication de l’Office des faillites l’informant de la clôture de la faillite de X__________ SA pour défaut d’actif. Par conséquent, la FER-CIAM a respecté le délai de péremption d’un an prévu à l’article 82 al. 1 RAVS. F__________ et E__________ ont formé opposition auprès de la FER-CIAM dans le délai légal de 30 jours (art. 81 al. 2 RAVS). Leurs oppositions sont recevables à la forme. La requête déposée par la FER-CIAM le 20 novembre 2001 visant la mainlevée de l’opposition formée par E__________ l’a été dans le délai légal de 30 jours (art. 81 al. 3 RAVS). Il en va de même en ce qui concerne la requête du 12 décembre 2001 concluant à la mainlevée de l’opposition formée par F__________. Ces requêtes sont recevables à la forme. 4.a. Aux termes de l’article 52 LAVS, l’employeur doit réparer le dommage qu’il a causé en violant les prescriptions intentionnellement ou par négligence grave. Il sied de rappeler que l’article 52 LAVS est une disposition spéciale (cf. RCC 1989, p. 117). 4.b. En l’espèce, le dommage consiste en la perte de la créance de cotisations subie par la FER-CIAM en raison de l’insolvabilité de la société X__________ SA pour un montant total de CHF 5'801,80 représentant les cotisations paritaires restées impayées de mai 1997 à décembre 1998. 5.a.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 RCC 1987, page 220). L’employeur qui ne s’acquitte pas de cette tâche commet une violation des prescriptions au sens de l’article 52 LAVS, ce qui entraîne pour lui l’obligation de réparer entièrement le dommage ainsi occasionné (ATF 111 V 173 , consid. 2 ; 180 V 186 , consid. 1a, 192 consid. 2a ;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Selon les Directives sur la perception des cotisations dans l’AVS, n° 6030 et ss, la Caisse de compensation, dès qu’elle constate un dommage, part de l’idée que l’employeur a violé des prescriptions intentionnellement ou par négligence grave, motif pour lequel elle engage la procédure en réparation du dommage. Elle doit toutefois examiner, avant l’introduction de la procédure, s’il n’existe pas des indices manifestes permettant de conclure que l’employeur n’a commis aucune faute ou que sa manière d’agir était conforme à la loi. Le fardeau de la preuve incombe cependant à l’employeur qui, s’il entend se justifier ou se disculper, doit prouver le bien fondé de ses allégations, en raison de son obligation de collaborer (cf. également RCC 1983 p. 100). 5.b.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 ATF 114 V 79 , consid. 3 ; 113 V 256 , consid. 3c ; RCC 1988, page 136, consid. 3c ;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 er alinéa du Code des obligations du 30 mars 1911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 ATF 112 II 1985 et l’arrêt du 21 avril 1988 en la cause A ; Forstmoser, Die aktienrechtlische Verantwortlichkeit, 2 ème éd., pages 209 et ss). 5.c. En l’espèce, F__________ était administrateur unique de la société X__________ SA depuis son inscription jusqu’à sa radiation. En conséquence, il avait indiscutablement la qualité d’organe de la société, ce qu’il ne conteste pas. E__________, pour sa part, a contesté sa qualité d’organe de fait à l’occasion de ses écritures du 3 décembre 2001. Il ressort cependant clairement des déclarations de F__________ et E__________ lui-même, lors de l’audience de comparution personnelle du 21 avril 2004, que ce dernier faisait partie, dès l’origine, du noyau fondateur de X__________ SA et, surtout, qu’il en a exercé la gestion courante en collaboration étroite avec F__________ et l’actionnaire V__________. De plus, E__________ était intéressé financièrement à la marche des affaires en vertu d’un accord conclu avec ce dernier. E__________ a ainsi participé de manière significative à la prise des décisions de X__________ SA, nonobstant son absence de pouvoirs de représentation formels. Le Tribunal retiendra par conséquent que E__________ doit être considéré comme organe de fait au sens des principes susmentionnés. 5.d.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(cf. ATF 108 V 202 , consid. 3a ; RCC 1985, p. 51, consid. 2a et p. 648, consid. 3b). 5.e. En l’espèce, les éléments du dossier conduisent à relever que F__________ a fait preuve de grave négligence au sens de la jurisprudence susmentionnée. Dès l’origine, les cotisations sociales n’ont pas été payées ou seulement avec retard et partiellement, après rappels, procédures de poursuite ou sous la menace de sanctions pénales. A cet égard, la passivité de F__________, lequel ne s’est pas soucié du règlement des cotisations en souffrance, constitue assurément une grave négligence. L’argument selon lequel F__________ a consacré son énergie à tenter de sauvegarder la société plutôt que d’opter pour la démission de son poste d’administrateur, comportement en soi louable, ne permet toutefois pas d’expliquer et encore moins de justifier le fait que les cotisations paritaires concernant les années 1997 et 1998 n’ont pas été payées, alors que la faillite de X__________ SA n’a été prononcée qu’au mois de novembre 2000. Au demeurant, les éléments du dossier ne montrent pas que F__________ ait été réellement en mesure d’escompter sur une amélioration imminente de la situation financière de X__________ SA, susceptible de justifier le retard accumulé et, in fine , le non règlement des cotisations paritaires. La venue hypothétique d’un investisseur étranger, subordonnée à différentes conditions, ne change rien au constat qui précède, d’autant que l’investisseur en question ne s’est manifesté que durant l’année 2000, alors que les cotisations impayées concernent les années 1997 et 1998. Certes, F__________ a connu des problèmes de santé dont la gravité et le caractère handicapant ne font aucun doute. On constate cependant que ceux-ci sont survenus à une date avancée, alors que les cotisations sociales étaient dues depuis longtemps. En outre, rien ne permet de retenir que F__________ eût été empêché d’exercer son mandat d’administrateur et de remplir les devoirs qui y sont attachés jusqu’à la survenance de ses problèmes de santé et de démissionner à temps. Ce qui précède vaut, par identité de motif, en ce qui concerne E__________ dès lors que la qualité d’organe de fait lui est reconnue. A l’instar de F__________, E__________ a fait preuve de passivité fautive s’agissant du règlement des cotisations paritaires, faute qui doit être qualifiée de grave au regard des critères fixés par la jurisprudence. Au reste, la passivité des défendeurs est en relation de causalité naturelle et adéquate avec le dommage subi par la FER-CIAM. En effet, s’ils avaient correctement exécuté les obligations qui leur incombaient, ils auraient dû veiller au paiement des cotisations paritaires. En conséquence, il se justifie d’admettre les demandes de mainlevée formées par la FER-CIAM.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