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A/1440/2006 vom 25. Februar 2008</w:t>
      </w:r>
    </w:p>
    <w:p>
      <w:r>
        <w:t>GE Cour de justice, 2008-02-25, DE</w:t>
      </w:r>
    </w:p>
    <w:p>
      <w:r>
        <w:rPr>
          <w:b/>
        </w:rPr>
        <w:t xml:space="preserve">Quelle: </w:t>
      </w:r>
      <w:r>
        <w:t>https://mcp.opencaselaw.ch/entscheid/ge_gerichte_A_1440_2006</w:t>
      </w:r>
    </w:p>
    <w:p>
      <w:r>
        <w:t>FR: GE_GERICHTE A/1440/2006 du 25 février 2008</w:t>
      </w:r>
    </w:p>
    <w:p>
      <w:r>
        <w:t>IT: GE_GERICHTE A/1440/2006 del 25 febbraio 2008</w:t>
      </w:r>
    </w:p>
    <w:p>
      <w:pPr>
        <w:pStyle w:val="Heading2"/>
      </w:pPr>
      <w:r>
        <w:t>Regeste</w:t>
      </w:r>
    </w:p>
    <w:p>
      <w:r>
        <w:t>; ACTIVITÉ ACCESSOIRE ; FRAIS PROFESSIONNELS ; DÉDUCTION DU REVENU(DROIT FISCAL) | LIPP-V. 3.1</w:t>
      </w:r>
    </w:p>
    <w:p>
      <w:pPr>
        <w:pStyle w:val="Heading2"/>
      </w:pPr>
      <w:r>
        <w:t>Volltext</w:t>
      </w:r>
    </w:p>
    <w:p>
      <w:r>
        <w:t>Genf Tribunal administratif de première instance en matière fiscale 25.02.2008 A/1440/2006 Genève Tribunal administratif de première instance en matière fiscale 25.02.2008 A/1440/2006 Ginevra Tribunal administratif de première instance en matière fiscale 25.02.2008 A/1440/2006</w:t>
      </w:r>
    </w:p>
    <w:p>
      <w:r>
        <w:t>; ACTIVITÉ ACCESSOIRE ; FRAIS PROFESSIONNELS ; DÉDUCTION DU REVENU(DROIT FISCAL) | LIPP-V. 3.1</w:t>
      </w:r>
    </w:p>
    <w:p>
      <w:r>
        <w:t>A/1440/2006 DCRI/52/2008 du 25.02.2008 ( ICC ) , PARTIELMNT ADMIS Descripteurs : ; ACTIVITÉ ACCESSOIRE ; FRAIS PROFESSIONNELS ; DÉDUCTION DU REVENU(DROIT FISCAL) Normes : LIPP-V. 3.1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