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A/1435/2023 vom 6. Juni 2024</w:t>
      </w:r>
    </w:p>
    <w:p>
      <w:r>
        <w:t>GE Cour de justice, 2024-06-06, FR</w:t>
      </w:r>
    </w:p>
    <w:p>
      <w:r>
        <w:rPr>
          <w:b/>
        </w:rPr>
        <w:t xml:space="preserve">Quelle: </w:t>
      </w:r>
      <w:r>
        <w:t>https://mcp.opencaselaw.ch/entscheid/ge_gerichte_A_1435_2023</w:t>
      </w:r>
    </w:p>
    <w:p>
      <w:r>
        <w:t>FR: GE_GERICHTE A/1435/2023 du 6 juin 2024</w:t>
      </w:r>
    </w:p>
    <w:p>
      <w:r>
        <w:t>IT: GE_GERICHTE A/1435/2023 del 6 giugno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se limite à la question du bien-fondé de la décision de l’OAI de réduire la rente entière accordée à la recourante à une demi-rente à compter du 1 er octobre 2021.</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modification de rente étant antérieure au 31 décembre 2021, l’ancien droit reste applicable.</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VSI 2001 p. 223 consid. 2b ; arrêt du Tribunal fédéral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130 V 396 consid. 5.3 et 6).</w:t>
      </w:r>
    </w:p>
    <w:p>
      <w:r>
        <w:rPr>
          <w:b/>
        </w:rPr>
        <w:t>E. 3.3.1</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rPr>
          <w:b/>
        </w:rPr>
        <w:t>E. 3.3.2</w:t>
      </w:r>
    </w:p>
    <w:p>
      <w:r>
        <w:t>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3.3.3</w:t>
      </w:r>
    </w:p>
    <w:p>
      <w:r>
        <w:t>Le trouble de l'adaptation est une atteinte à la santé psychique qui n'est, en principe, pas considérée comme une maladie de longue durée et donc potentiellement invalidante. Un trouble de l'adaptation dure rarement plus de six mois (arrêt du Tribunal fédéral 9C_408/2023 du 23 avril 2024 consid. 5.2 et les références). Cependant, selon la Classification internationale des maladies et des problèmes de santé connexes, 10 e révision (CIM-10), le psychiatre peut préciser le diagnostic de trouble de l'adaptation au moyen de sept subdivisions, avec l'ajout d'un quatrième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Dès lors, le trouble de l'adaptation peut sous certaines circonstances - qu'il appartient au psychiatre d'établir conformément à la procédure probatoire définie à l'ATF 141 V 281 -, être relevant pour l'octroi d'une rente de l'assurance-invalidité (arrêt du Tribunal fédéral 9C_408/2023 du 23 avril 2024 consid. 5.2 et les références).</w:t>
      </w:r>
    </w:p>
    <w:p>
      <w:r>
        <w:rPr>
          <w:b/>
        </w:rPr>
        <w:t>E. 3.4.1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3.4.2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3.4.3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4.1</w:t>
      </w:r>
    </w:p>
    <w:p>
      <w:r>
        <w:t>La recourante conteste la réduction de la rente entière à une demi-rente en alléguant qu’elle est toujours en arrêt de travail à 100%, que son épilepsie empire et qu’elle souffre de douleurs musculaires et osseuses. Elle se réfère en particulier au rapport du Dr K______, son médecin-traitant.</w:t>
      </w:r>
    </w:p>
    <w:p>
      <w:r>
        <w:rPr>
          <w:b/>
        </w:rPr>
        <w:t>E. 4.2</w:t>
      </w:r>
    </w:p>
    <w:p>
      <w:r>
        <w:t>Le Dr K______ retient les diagnostics de trouble anxio-dépressif avec deux tentamen en 2016 et 2018, pancréatite aigüe en 2017, syndrome de Gitelman (2019), épilepsie généralisée, polyarthrite et dépendance aux benzodiazépines, induisant les limitations fonctionnelles suivantes : pas de position assise ou debout prolongée, pas de port de charges, pas d’escaliers. Force est de constater, à l’instar du SMR, que les diagnostics mentionnés sont déjà connus et ont été pris en considération pour évaluer la capacité résiduelle de travail de l’assurée. On relèvera que, contrairement au médecin traitant, non spécialiste, le psychiatre traitant, lui, n’a retenu qu’un trouble de l’adaptation et un trouble de la personnalité conduisant, d’un point de vue psychiatrique, à une incapacité de travail limitée à 50% au maximum. Le SMR a suivi les conclusions du psychiatre traitant, lesquelles paraissaient cohérentes avec les activités quotidiennes de l’assurée. D’un point de vue psychique, l’intimé a donc adopté une position favorable à la recourante, en admettant qu’un trouble de l’adaptation, il est vrai associé à un trouble de la personnalité, puisse être considéré comme invalidant. Sur le plan somatique, le rapport de consultation du 13 septembre 2022 du service d’épileptologie des HUG, confirme le diagnostic de PNES et crises d’épilepsie généralisées symptomatiques (premier épisode en février 2019, deuxième en mai 2019, troisième en juin 2019, deux autres en mars 2021, un nouvel épisode le 6 septembre 2022). Il est proposé un suivi aux HUG avec le docteur L______, spécialisé dans la prise en charge des PNES, en plus du suivi psychiatrique habituel. Là encore, le SMR a déjà pris en compte cette atteinte et retenu les limitations fonctionnelles y relatives (consistant à éviter les situations de mise en danger). En respectant lesdites limitations, il n’y a pas de répercussion sur la capacité de travail, ainsi qu’en a attesté la Dre I______, neurologue. Les crises semblent bien maîtrisées puisqu’elles ne surviennent qu’à raison de deux fois par an, tout au plus. A cet égard, on notera que l’allégation de la recourante selon laquelle son épilepsie s’aggraverait n’est confirmée par aucun document au dossier. Sur le plan neurologique, c’est dès lors à juste titre que l’intimé n’a retenu aucune diminution de la capacité de travail. Quant au rapport du Dr G______, également invoqué par la recourante, il est antérieur à l’amélioration retenue par l’intimé, puisqu’il remonte à mars 2021. Quoi qu’il en soit, s’il conclut effectivement à une totale incapacité de travail en raison des polyarthralgies, il admet que celles-ci ne sont accompagnées ni d’un syndrome inflammatoire, ni de signes cliniques, ce que confirme le rapport de consultation du 3 septembre 2021 du Dr M______, qui indique n’avoir mis en évidence, en se basant sur l’anamnèse, la clinique et la biologie, aucun syndrome inflammatoire rhumatologique sous-jacent. On ne saurait dans ces conditions reprocher à l’intimé d’avoir retenu une amélioration depuis le début du suivi psychiatrique par la Dre J______, date coïncidant avec la cessation de la consommation d’alcool. Celle-ci a conduit à l’amélioration documentée par le psychiatre traitant et au recouvrement d’une capacité de travail de 50% dans toute activité à compter du 19 juillet 2021, ce qui a motivé la réduction de la rente, après trois mois, conformément à l’art. 88a al. 1 RAI. Eu égard aux considérations qui précèdent, le recours est rejeté, étant rappelé que si une aggravation devait survenir, il serait loisible à l’assurée de déposer une nouvelle demande de prestations.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