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A/1434/2015 vom 22. März 2016</w:t>
      </w:r>
    </w:p>
    <w:p>
      <w:r>
        <w:t>GE Cour de justice, 2016-03-22, FR</w:t>
      </w:r>
    </w:p>
    <w:p>
      <w:r>
        <w:rPr>
          <w:b/>
        </w:rPr>
        <w:t xml:space="preserve">Quelle: </w:t>
      </w:r>
      <w:r>
        <w:t>https://mcp.opencaselaw.ch/entscheid/ge_gerichte_A_1434_2015</w:t>
      </w:r>
    </w:p>
    <w:p>
      <w:r>
        <w:t>FR: GE_GERICHTE A/1434/2015 du 22 mars 2016</w:t>
      </w:r>
    </w:p>
    <w:p>
      <w:r>
        <w:t>IT: GE_GERICHTE A/1434/2015 del 22 marzo 2016</w:t>
      </w:r>
    </w:p>
    <w:p>
      <w:pPr>
        <w:pStyle w:val="Heading2"/>
      </w:pPr>
      <w:r>
        <w:t>Regeste</w:t>
      </w:r>
    </w:p>
    <w:p>
      <w:r>
        <w:t>ÉTABLISSEMENT PÉNITENTIAIRE ; DÉTENTION(INCARCÉRATION) ; RÉGIME DE LA DÉTENTION ; EXÉCUTION DES PEINES ET DES MESURES ; CELLULE ; QUALITÉ POUR AGIR ET RECOURIR ; INTÉRÊT ACTUEL ; INTERDICTION DE LA TORTURE ; INTERDICTION DES TRAITEMENTS INHUMAINS ; GARANTIE DE LA DIGNITÉ HUMAINE | Recours contre une décision du DSE constatant, au jour du prononcé de la décision, la licéité des conditions de détention en exécution anticipée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admis. | LPA.60.al1 ; CEDH.3 ; Cst.7 ; Cst.10.al3 ; Cst-Ge.14.al1 ; Cst-Ge.18.al1 ; CP.74 ; CP.75.al1 ; CPP.3.al1 ; RRIP.15.al.1 ; RRIP.18 ; RRIP.29 ; RRIP.37 ; Règles RPE</w:t>
      </w:r>
    </w:p>
    <w:p>
      <w:pPr>
        <w:pStyle w:val="Heading2"/>
      </w:pPr>
      <w:r>
        <w:t>Erwägungen</w:t>
      </w:r>
    </w:p>
    <w:p>
      <w:r>
        <w:rPr>
          <w:b/>
        </w:rPr>
        <w:t>E. 1</w:t>
      </w:r>
    </w:p>
    <w:p>
      <w:r>
        <w:t>ère section dans la cause M. A______ représenté par Me Nicola Meier, avocat contre DÉPARTEMENT DE LA SÉCURITÉ ET DE L'ÉCONOMIE EN FAIT 1) Par ordonnance pénale du 5 août 2013, le Ministère public du canton de Genève a reconnu M. A______, né le ______ 1994, coupable d’infractions à l’art. 115 al. 1 let. a de la loi fédérale sur les étrangers du 16 décembre 2005 (LEtr - RS 142.20), à l’art. 19a ch. 1 de la loi fédérale sur les stupéfiants et les substances psychotropes du 3 octobre 1951 (LStup - RS 812.121) et aux art. 252 et 255 du Code pénal suisse du 21 décembre 1937 (CP - RS 311.0), a révoqué la libération conditionnelle accordée par le passé et l’a condamné à une peine privative de liberté d’ensemble de cent quatre-vingt jours, sous déduction de deux jours de détention avant jugement. 2) M. A______ est entré à la prison de Champ-Dollon (ci-après : Champ-Dollon ou la prison) le 15 août 2014 en régime d’exécution de peine. 3) a. Le 24 février 2015, sur demande de M. A______, la direction générale de l’Office cantonal de la détention (ci-après : DG OCD) lui a transmis son parcours cellulaire, le rapport complet du directeur de la prison sur ses conditions de détention daté du 19 février 2015 (ci-après : le rapport) ainsi qu’un tableau du métrage des cellules. b. À teneur du rapport, les cellules individuelles des unités est avaient été équipées de deux lits et d’un lit rabattable pour accueillir au total trois détenus. Tous les détenus bénéficiaient d’une heure de promenade quotidienne à l’air libre et d’une heure de sport par semaine dans la grande salle de gymnastique. En sus, ils pouvaient également pratiquer du sport dans la petite salle de l’unité pendant une heure, deux ou trois jours par semaine, de manière cyclique. Les places de travail étaient attribuées par ordre chronologique ; le délai d'attente était de l'ordre de six mois. Les visites du conseil étaient garanties sans restriction, celles de la famille une fois par semaine pendant une heure. Les délais d'attente pour les consultations médicales dépendaient de la gravité du cas ; les consultations urgentes étaient immédiatement garanties, les autres pouvant attendre jusqu'à un mois (consultation médicale somatique non urgente), voire un mois et demi (consultation psychologique non urgente) ; le délai d'attente pour obtenir un entretien avec le secteur socio-éducatif était de plusieurs semaines ; celui pour un appel téléphonique s’élevait à un mois environ. M. A______ avait travaillé du 16 décembre 2014 au 6 janvier 2015 en qualité de nettoyeur de tables et, depuis le 7 janvier 2015, à l’atelier de l’entretien extérieur. c. Selon le tableau des surfaces annexé au rapport, les cellules individuelles des unités est (ci-après : C1E) avaient une surface brute de 12,73 m</w:t>
      </w:r>
    </w:p>
    <w:p>
      <w:r>
        <w:rPr>
          <w:b/>
        </w:rPr>
        <w:t>E. 2</w:t>
      </w:r>
    </w:p>
    <w:p>
      <w:r>
        <w:t>par détenu 15.08.2014 1211 2Est C1E 1 12</w:t>
      </w:r>
    </w:p>
    <w:p>
      <w:r>
        <w:rPr>
          <w:b/>
        </w:rPr>
        <w:t>E. 3</w:t>
      </w:r>
    </w:p>
    <w:p>
      <w:r>
        <w:t>90 4,00 18.02.2015 1110 1Est C1E 1 12 2 2 6,00 4) Par acte du 3 mars 2015, M. A______ a demandé au département de la sécurité et de l’économie (ci-après : DSE) de constater le caractère illicite de sa détention en exécution de peine entre le 15 août et le 15 décembre 2014, ayant, durant cette période de cent vingt-trois jours consécutifs, été confiné dans sa cellule avec une surface individuelle de 3,61 m 2 vingt-trois heures sur vingt-quatre, dans la mesure où il n’était pas au bénéfice d’un emploi au sein de la prison.</w:t>
      </w:r>
    </w:p>
    <w:p>
      <w:r>
        <w:rPr>
          <w:b/>
        </w:rPr>
        <w:t>E. 5</w:t>
      </w:r>
    </w:p>
    <w:p>
      <w:r>
        <w:t>Par décision du 13 avril 2015, le conseiller d’État en charge du DSE s’est déclaré compétent pour se prononcer sur la question de l’illicéité des conditions de détention de M. A______ durant la période en question et a constaté que ces dernières étaient licites. En ayant installé des douches à l’intérieur des cellules, la prison allait au-delà des standards minimaux européens. La surface occupée par la zone de douche dans la cellule devait être comptabilisée dans la surface nette de la cellule, puisqu’elle revêtait principalement et essentiellement une fonction de détente et de bien-être en faveur des personnes détenues, à la différence des toilettes et du lavabo dont la présence impérieuse dans les cellules était justifiée par les exigences d’hygiène personnelle. La surface individuelle nette à disposition de M. A______ dans sa cellule sur la période en question était par conséquent de 4 m 2 . Les conditions d’incarcération, bien que difficiles compte tenu du peu de temps que l’intéressé pouvait passer hors de sa cellule, étaient conformes aux exigences constitutionnelles et à l’art. 3 de la Convention de sauvegarde des droits de l’homme et des libertés fondamentales du 4 novembre 1950 (CEDH - RS 0.101). Par ailleurs, le fait que M. A______ était resté sans travail au sein de la prison entre le 15 août et le 15 décembre 2014 était dû au délai d’attente d’environ six mois. Ces quatre mois représentaient au demeurant une période relativement courte au regard de l’état de surpopulation carcérale de Champ-Dollon. La décision n’indiquait pas de voies de recours.</w:t>
      </w:r>
    </w:p>
    <w:p>
      <w:r>
        <w:rPr>
          <w:b/>
        </w:rPr>
        <w:t>E. 6</w:t>
      </w:r>
    </w:p>
    <w:p>
      <w:r>
        <w:t>Par acte du 4 mai 2015, M. A______ a recouru contre cette décision auprès de la chambre administrative de la Cour de justice (ci-après : la chambre administrative), concluant à son annulation et à la constatation de l’illicéité des conditions de sa détention pour la période du 15 août au 15 décembre 2014. La surface nette des cellules de type C1E était de 10,83 m 2 , chiffre obtenu en retranchant de la surface brute (12,87 m 2 ) la surface occupée par le mur séparant les sanitaires de la cellule (0,14 m 2 ) et la surface des sanitaires, douche comprise (1,90 m 2 ). Cela représentait une surface individuelle nette de 3,61 m 2 . Ces chiffres provenaient d’une étude architecturale relative au métrage des surfaces des cellules de la prison de Champ-Dollon, effectuée par un atelier d’architecture dont copie était annexée au recours. La pratique des autorités carcérales et du DSE de ne pas tenir compte de la surface représentée par la douche violait la jurisprudence du Tribunal fédéral ainsi que celle du Tribunal des mesures de contrainte (ci-après : TMC). Au vu de la surface individuelle à disposition, soit 3,61 m 2 , du nombre de jours consécutifs passés dans la cellule, soit cent vingt-trois, ainsi que du confinement en cellule vingt-trois heures sur vingt-quatre, les conditions de détention de M. A______ violaient l’art. 3 CEDH.</w:t>
      </w:r>
    </w:p>
    <w:p>
      <w:r>
        <w:rPr>
          <w:b/>
        </w:rPr>
        <w:t>E. 7</w:t>
      </w:r>
    </w:p>
    <w:p>
      <w:r>
        <w:t>Le 4 juin 2015, le conseiller d’État en charge du DSE a conclu au rejet du recours, reprenant les arguments de sa décision. Le recourant avait bénéficié, pendant la période concernée, outre l’heure de promenade quotidienne, de visites régulières de sa compagne, à raison d’une heure hebdomadaire, de la possibilité de pratiquer une heure de sport par semaine dans la grande salle de gymnastique ainsi que de la possibilité de pratiquer une heure de sport dans la petite salle de l’unité est, deux ou trois jours par semaine. Ainsi, il avait eu la possibilité de passer en moyenne une heure quarante-cinq par jour hors de sa cellule, et il ne pouvait être question d’un confinement en cellule vingt-trois heures sur vingt-quatre. Pour le surplus, les arguments de l’autorité intimée seront repris en tant que de besoin dans la partie en droit ci-dessous.</w:t>
      </w:r>
    </w:p>
    <w:p>
      <w:r>
        <w:rPr>
          <w:b/>
        </w:rPr>
        <w:t>E. 8</w:t>
      </w:r>
    </w:p>
    <w:p>
      <w:r>
        <w:t>Le 20 juillet 2015, le recourant a formulé des observations. Ni les éventuelles visites de la famille, ni la possibilité de pratiquer le sport n’étaient susceptibles de faire échec au constat de l’illicéité de la détention. Pour le surplus, ses arguments seront repris en tant que de besoin dans la partie en droit ci-dessous.</w:t>
      </w:r>
    </w:p>
    <w:p>
      <w:r>
        <w:rPr>
          <w:b/>
        </w:rPr>
        <w:t>E. 9</w:t>
      </w:r>
    </w:p>
    <w:p>
      <w:r>
        <w:t>Le 28 juillet 2015,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Un intérêt digne de protection suppose un intérêt actuel à obtenir l’annulation de la décision attaquée (ATF 138 II 42 consid. 1 p. 44 ; 137 I 23 consid 1.3 p. 24 s ; arrêts du Tribunal fédéral 1C_495/2014 du 23 février 2015 consid. 1.2 ; 2C_811/2011 du 5 janvier 2012 consid. 1). L’existence d’un intérêt actuel s’apprécie non seulement au moment du dépôt du recours, mais aussi lors du prononcé de la décision sur recours (ATF 137 I 296 consid. 4.2 p. 299 ; 136 II 101 consid. 1.1 p. 103). c. En l’espèce, le recourant est à ce jour sorti de prison. Il n’en demeure pas moins que le recours est dirigé non pas contre une décision prononçant à son encontre une mesure disciplinaire, mais contre une décision constatant la licéité de ses conditions de détention. Or, le recourant conclut à la constatation de l’illicéité de ses conditions de détention. Dès lors, malgré sa sortie de prison et compte tenu du fait qu’une décision constatatoire sujette à recours a été rendue par le DSE le 13 avril 2015, il conserve un intérêt actuel au sens de l’art. 60 al. 1 let. b LPA à contester cette dernière et donc la licéité de ses conditions de détention, tout au moins afin de faire valoir cas échéant ses prétentions en indemnisation devant la juridiction compétente (dans ce sens, ATA/67/2016 du 26 janvier 2016). Dans ces circonstances, le recourant a la qualité pour recourir et son recours sera déclaré recevable. 3) Le recourant soutient que ses conditions de détention en exécution de peine étaient contraires à l’art. 3 CEDH au vu de la taille des différentes cellules fréquentées, toutes de type C1E, et son confinement dans celles-ci durant la période du 15 août au 15 décembre 2014, soit cent vingt-trois jours. 4) a. Au niveau conventionnel, l'art. 3 CEDH, qui interdit – à l'instar d'autres dispositions constitutionnelles et conventionnelles –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5) a. Selon la jurisprudence du Tribunal fédéral,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 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 b. Le Tribunal fédéral a également examiné la jurisprudence rendue par la Cour européenne des droits de l'homme (ci-après : CourEDH) (ATF 140 I 125 consid. 3.4 et 3.5 p. 134 ss), que la Suisse s'est engagée à respecter (art. 46 ch. 1 CEDH et 122 de la loi fédérale sur le Tribunal fédéral du 17 juin 2005 -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n os 43517/09, 46882/09, 55400/09, 57875/09, 61535/09, 35315/10 et 37818/10, § 68 ; ACEDH Canali c. France du 25 avril 2013, req. no 40119/09, § 49 ; ACEDH Sulejmanovic c. Italie du 16 juillet 2009, req. no 22635/03, § 43 ; ACEDH Idalov c. Russie du 22 mai 2012, req. no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 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 c.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d. Dans sa jurisprudence récente, la chambre de céans a repris ces éléments pour examiner si les conditions de la détention d'un détenu sous le régime de l'exécution de peine étaient licites ( ATA/65/2016 , ATA/67/2016 et ATA/68/2016 du 26 janvier 2016 ; ATA/1145/2015 du 27 octobre 2015). e. S'agissant de la surface effective des cellules comportant une douche, le Tribunal fédéral a admis la déduction de la surface tant des installations sanitaires que de la douche (ATF 140 I 125 précité consid. 3.6.3 p. 139) pour obtenir la surface nette à disposition des détenus. À l’instar du Tribunal des mesures de contrainte, la chambre administrative a déduit de la surface de ces cellules la surface des installations sanitaires et la surface de la douche ( ATA/65/2016 , ATA/67/2016 et ATA/68/2016 du 26 janvier 2016 ; OTMC/3305/2015 du 20 novembre 2015 ; OTMC/1107/2015 du 22 avril 2015). 6) a. En l'espèce et conformément à la jurisprudence fédérale précitée, il convient de déduire de la surface nette des cellules, en plus des installations sanitaires d’ores et déjà déduites, la douche. Dans les cellules C1E dont il est question, la douche occupe une surface nette de 1,17 m 2 . Ainsi, il sied de déduire de la surface totale non seulement la surface des toilettes et du lavabo (0,73 m 2 ) et la surface occupée par le mur séparant les sanitaires de la cellule (0,14 m 2 ), mais également la surface des douches (1,17 m 2 ), soit au total 2,04 m 2 . C’est donc en fin de compte une surface nette de 10,83 m 2 (surface totale de 12,87 - 2,04 m 2 ) et non</w:t>
      </w:r>
    </w:p>
    <w:p>
      <w:r>
        <w:rPr>
          <w:b/>
        </w:rPr>
        <w:t>E. 12</w:t>
      </w:r>
    </w:p>
    <w:p>
      <w:r>
        <w:t>m 2 (12,87 - 0,87 m 2 ) qu'il y a lieu de retenir, de sorte qu’en cas d’occupation de la cellule par trois détenus, la surface individuelle est de 3,61 m 2 . Après correction, il y a lieu de considérer que, durant son séjour en cellule C1E, le recourant disposait d’une surface individuelle de 3,61 m 2 et non de 4 m 2 . b. Il découle de ce qui précède que le recourant a séjourné, durant la période du 15 août au 15 décembre 2014, cent vingt-trois jours consécutifs dans une cellule où il a bénéficié d'un espace individuel net de 3,61 m 2 (dans une cellule de type C1E et après correction compte tenu de la surface de la douche). Force est donc de constater que cette durée dépasse le délai indicatif de trois mois retenu par le Tribunal fédéral au-delà duquel de telles conditions de détention ne peuvent être tolérées. Ainsi, cette période de cent vingt-trois jours consécutifs durant laquelle le recourant n'a bénéficié que d'une surface individuelle nette de 3,61 m 2 , cumulée à un temps hors cellule limité à une heure par jour, autrement dit à un confinement de vingt-trois heures sur vingt-quatre, apparaît contraire à la CEDH. c. Le fait que le recourant ait pu faire du sport une heure par semaine dans la grande salle ainsi que deux ou trois fois par semaine, « de manière cyclique » (l’on comprend par-là qu’il s’agit d’un tournus et que les détenus ne peuvent pas en profiter toutes les semaines), n'est pas de nature à modifier cette conclusion vu le temps très limité hors de la cellule que cela représente. Concernant les visites de la famille, elles ne sauraient être comptabilisées comme des heures passées en dehors de la cellule au même titre que la promenade, de même que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Les considérations qui précèdent sont conformes à la jurisprudence du Tribunal fédéral qui a retenu un confinement de vingt-trois heures sur vingt-quatre dans la cellule nonobstant la constatation que les visites du conseil étaient garanties sans restriction et celles de la famille une fois par semaine pendant une heure, et que la Commission nationale de prévention de la torture avait constaté que les détenus pouvaient pratiquer du sport deux fois par semaine pendant deux heures en sus de l’heure de promenade quotidienne (arrêt du Tribunal fédéral 1B_335/2013 du 26 février 2014 consid. 3.6.1 et 3.6.2). 7) Au vu de ce qui précède, le recours sera admis. La décision du conseiller d’État en charge du DSE du 13 avril 2015 sera annulée. La chambre de céans constatera que les conditions de détention dans lesquelles s'est déroulée la détention du recourant en exécution de peine ont été illicites, eu égard à la surface individuelle nette dont il disposait lors de sa détention dans ses différentes cellules ainsi qu’aux autres circonstances, pendant cent vingt-trois jours consécutifs. 8)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