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A/1432/2000 vom 2. Juni 2004</w:t>
      </w:r>
    </w:p>
    <w:p>
      <w:r>
        <w:t>GE Cour de justice, 2004-06-02, FR</w:t>
      </w:r>
    </w:p>
    <w:p>
      <w:r>
        <w:rPr>
          <w:b/>
        </w:rPr>
        <w:t xml:space="preserve">Quelle: </w:t>
      </w:r>
      <w:r>
        <w:t>https://mcp.opencaselaw.ch/entscheid/ge_gerichte_A_1432_2000</w:t>
      </w:r>
    </w:p>
    <w:p>
      <w:r>
        <w:t>FR: GE_GERICHTE A/1432/2000 du 2 juin 2004</w:t>
      </w:r>
    </w:p>
    <w:p>
      <w:r>
        <w:t>IT: GE_GERICHTE A/1432/2000 del 2 giugno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04.06.2004 A/1432/2000</w:t>
      </w:r>
    </w:p>
    <w:p>
      <w:r>
        <w:t>A/1432/2000 ATAS/430/2004 du 04.06.2004 ( AVS ) , SANS OBJET RÉPUBLIQUE ET CANTON DE GENÈVE POUVOIR JUDICIAIRE A/1432/2000 ATAS/430/2004 ARRET DU TRIBUNAL CANTONAL DES ASSURANCES SOCIALES 4 ème chambre du 2 juin 2004 En la cause X, faillie , représentée par l’Office des faillites, case postale 1856, 1227 CAROUGE recourante contre CAISSE CANTONALE GENEVOISE DE COMPENSATION , route de Chêne 54, 1211 GENEVE 29 intimée Vu la décision rendue par la Caisse cantonale genevoise de compensation (ci-après CCGC) réclamant à X, p.a. Office des poursuites et faillites Rhône-Arve, le paiement de fr. 25'338, au titre de cotisations paritaires sur des rémunérations versées à Monsieur R__________ en 1998 et 1999, qualifiées de salaire déterminant ; Vu le recours interjeté par le liquidateur de la faillite le 19 décembre 2000 ; Vu les pièces produites et les échanges d’écritures ; Vu l’audience de comparution personnelle des parties du 19 mai 2004, au cours de laquelle la CCGC a déclaré renoncer à ses prétentions à l’encontre de la faillie, ce dont cette dernière a pris acte ; PAR CES MOTIFS, LE TRIBUNAL CANTONAL DES ASSURANCES SOCIALES : statuant conformément à la disposition transitoire de l’art. 162 LOJ Donne acte à la Caisse cantonale genevoise de compensation de ce qu’elle renonce à ses prétentions à l’encontre de la masse en faillite de X ; L’y condamne en tant que de besoin ; Dit qu’il n’est perçu aucun émolument, la procédure étant gratuite ; Constate qu’il est ainsi mis fin au litige et raye la cause du rôle. Le greffier: Walid BEN AMER La Présidente : Juliana BALDE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