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A/1422/2000 vom 8. Dezember 2004</w:t>
      </w:r>
    </w:p>
    <w:p>
      <w:r>
        <w:t>GE Cour de justice, 2004-12-08, FR</w:t>
      </w:r>
    </w:p>
    <w:p>
      <w:r>
        <w:rPr>
          <w:b/>
        </w:rPr>
        <w:t xml:space="preserve">Quelle: </w:t>
      </w:r>
      <w:r>
        <w:t>https://mcp.opencaselaw.ch/entscheid/ge_gerichte_A_1422_2000</w:t>
      </w:r>
    </w:p>
    <w:p>
      <w:r>
        <w:t>FR: GE_GERICHTE A/1422/2000 du 8 décembre 2004</w:t>
      </w:r>
    </w:p>
    <w:p>
      <w:r>
        <w:t>IT: GE_GERICHTE A/1422/2000 del 8 dicembre 2004</w:t>
      </w:r>
    </w:p>
    <w:p>
      <w:pPr>
        <w:pStyle w:val="Heading2"/>
      </w:pPr>
      <w:r>
        <w:t>Volltext</w:t>
      </w:r>
    </w:p>
    <w:p>
      <w:r>
        <w:t>Genève Cour de justice (Cour de droit public) Chambre des assurances sociales 08.12.2004 A/1422/2000</w:t>
      </w:r>
    </w:p>
    <w:p>
      <w:r>
        <w:t>A/1422/2000 ATAS/1082/2004 du 08.12.2004 ( AVS ) , RETIRE RÉPUBLIQUE ET CANTON DE GENÈVE POUVOIR JUDICIAIRE A/1422/2000 ATAS/1082/2004 ARRET DU TRIBUNAL CANTONAL DES ASSURANCES SOCIALES 4 ème chambre du 8 décembre 2004 En la cause CAISSE INTERPROFESSIONNELLE D’ASSURANCE VIEILLESSE ET SURVIVANTS DE LA FEDERATION ROMANDE DES SYNDICATS PATRONAUX FRSP-CIAM , rue de Saint-Jean 98, Genève demanderesse contre Monsieur A__________, ex-directeur Monsieur R__________, ex-administrateur président Monsieur T__________, ex-administrateur, Tous trois comparant par Maître Christine SAYEGH, en l’Etude de laquelle ils élisent domicile défendeur, ex-organes de la société X__________ faillie Attendu en fait Que M3D SA, société anonyme de droit français ayant son siège à Gaillard, avait une succursale à Carouge, affiliée auprès de la Caisse interprofessionnelle d’assurance-vieillesse et survivants de la Fédération romande des syndicats patronaux - aujourd’hui la Caisse interprofessionnelle d’assurance-vieillesse et survivants de la Fédération des entreprises romandes - (ci-après la caisse) ; Que Messieurs R__________ et T__________ en étaient respectivement administrateur-président et administrateur avec signature individuelle ; Que suite à des difficultés financières, les cotisations sociales d’octobre et novembre 1998 et janvier 1999 sont restées en souffrance ; Que le 29 février 2000, le mandataire judiciaire français a informé à la caisse que le produit de réalisation des actifs de la société serait absorbé par une créance super privilégiée ; Que le 16 juin 2000, des décisions de réparation de dommage ont été adressées aux deux administrateurs de la société et au directeur de la succursale ; Que le 5 juillet 2000, les intéressés y ont formé opposition ; Que la caisse a alors saisi la Commission cantonale de recours en matière d’assurance-vieillesse et survivants d’une demande en mainlevée d'opposition le 22 août 2000 ; Que la cause a été transmise d’office au Tribunal cantonal des assurances sociales le 1 er août 2003 ; Que le 23 août 2004, à la réception du mémoire réponse des défendeurs, la caisse a informé le Tribunal qu’elle retirait sa demande en mainlevée ; Qu’il convient d’en prendre acte ; Que ce retrait étant intervenu en raison des arguments développés par les défendeurs, la Caisse sera condamnée aux dépens ; PAR CES MOTIFS, LE TRIBUNAL CANTONAL DES ASSURANCES SOCIALES : statuant conformément à la disposition transitoire de l’art. 162 LOJ 1. Prend acte du retrait de la demande de mainlevée. 2. Raye la cause du rôle. 3. Condamne la demanderesse à payer à chacun des défendeurs, la somme de Fr. 600 .- au titre de dépens.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Le Président : Howard Jan KOOGER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