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A/1421/2025 vom 2. Juni 2025</w:t>
      </w:r>
    </w:p>
    <w:p>
      <w:r>
        <w:t>GE Cour de justice, 2025-06-02, FR</w:t>
      </w:r>
    </w:p>
    <w:p>
      <w:r>
        <w:rPr>
          <w:b/>
        </w:rPr>
        <w:t xml:space="preserve">Quelle: </w:t>
      </w:r>
      <w:r>
        <w:t>https://mcp.opencaselaw.ch/entscheid/ge_gerichte_A_1421_2025</w:t>
      </w:r>
    </w:p>
    <w:p>
      <w:r>
        <w:t>FR: GE_GERICHTE A/1421/2025 du 2 juin 2025</w:t>
      </w:r>
    </w:p>
    <w:p>
      <w:r>
        <w:t>IT: GE_GERICHTE A/1421/2025 del 2 giugno 2025</w:t>
      </w:r>
    </w:p>
    <w:p>
      <w:pPr>
        <w:pStyle w:val="Heading2"/>
      </w:pPr>
      <w:r>
        <w:t>Erwägungen</w:t>
      </w:r>
    </w:p>
    <w:p>
      <w:r>
        <w:rPr>
          <w:b/>
        </w:rPr>
        <w:t>E. 1</w:t>
      </w:r>
    </w:p>
    <w:p>
      <w:r>
        <w:t>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de la Constitution de la République et canton de Genève du 14 octobre 2012 (Cst-GE ; A 2 00 ; ACST/15/2025 du 24 mars 2025 consid. 1.1). La notion d’opérations électorales figurant à l’art. 180 LEDP est conçue largement : elle ne se réduit pas aux seules élections mais vise également les votations et englobe aussi bien les scrutins populaires eux-mêmes que les actes préparant ces derniers ( ACST/15/2025 précité consid. 1.1). La constatation du résultat exact d’une élection, de même que le respect de la procédure en matière électorale, font partie de la liberté de vote (ATF 140 I 394 consid. 8.2).</w:t>
      </w:r>
    </w:p>
    <w:p>
      <w:r>
        <w:rPr>
          <w:b/>
        </w:rPr>
        <w:t>E. 1.2</w:t>
      </w:r>
    </w:p>
    <w:p>
      <w:r>
        <w:t>En l'espèce, bien que le recourant semble confondre les termes de « validation » et de « constatation » des résultats d'une élection, le recours est formellement dirigé contre les résultats de l'élection du conseil administratif de la commune de Vernier du 13 avril 2025, constatés par arrêté du 16 avril 2025, contre lesquels un recours est ouvert en vertu de l'art. 76 al. 3 LEDP. Par ailleurs, de jurisprudence constante, les résultats des élections entrent dans le cadre des opérations électorales et sont donc des actes sujets à recours ( ACST/15/2025 précité consid. 1.2 ; ACST/21/2023 du 17 mai 2023 consid. 1.2).</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 ACST/15/2025 précité consid. 2). En l'espèce, en tant que ressortissant suisse domicilié dans la commune de Vernier et y exerçant ses droits politiques (art. 48 al. 2 Cst-GE et 3 LEDP), le recourant dispose de la qualité pour recourir.</w:t>
      </w:r>
    </w:p>
    <w:p>
      <w:r>
        <w:rPr>
          <w:b/>
        </w:rPr>
        <w:t>E. 3</w:t>
      </w:r>
    </w:p>
    <w:p>
      <w:r>
        <w:t>Les recours en matière de votations et d’élections doivent être formés dans les six jours (art. 62 al. 1 let. c LPA),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 ACST/15/2025 précité consid. 4).</w:t>
      </w:r>
    </w:p>
    <w:p>
      <w:r>
        <w:rPr>
          <w:b/>
        </w:rPr>
        <w:t>E. 3.1</w:t>
      </w:r>
    </w:p>
    <w:p>
      <w:r>
        <w:t>L'art. 76 al. 3 LEDP prévoit que la publication des résultats mentionne qu’un recours est ouvert contre les résultats de l’opération électorale. Selon la jurisprudence du Tribunal fédéral, il convient, en droit genevois, de nier aux interventions de particuliers toute dimension d'acte attaquable dans le contentieux de droits politiques. De même, on ne saurait imposer au citoyen de dénoncer sans attendre les interventions de tiers, à l'instar des irrégularités des opérations électorales que les autorités sont susceptibles de corriger elles-mêmes (ATF 145 I 282 consid. 3). Au-delà du canton de Genève, la doctrine largement majoritaire partage cette approche et considère que les interventions de personnes privées, contrairement aux actes préparatoires des autorités, ne peuvent pas faire directement l'objet d'un recours pour violation des droits politiques. Ainsi, celui qui entend faire valoir que de telles interventions auraient exercé une influence inadmissible sur la libre formation de la volonté des électeurs doit recourir contre la communication officielle du résultat de la votation ou de l'élection (ATF 150 I 204 consid. 6.4).</w:t>
      </w:r>
    </w:p>
    <w:p>
      <w:r>
        <w:rPr>
          <w:b/>
        </w:rPr>
        <w:t>E. 3.2</w:t>
      </w:r>
    </w:p>
    <w:p>
      <w:r>
        <w:t>En l'espèce, dans la mesure où le recourant dénonce notamment des articles de presse ayant, selon lui, faussé les résultats du second tour de l'élection des exécutifs communaux du 13 avril 2025, et en l'absence d'acte attaquable provenant des autorités, le recourant pouvait attendre la publication des résultats du second tour pour contester les irrégularités dénoncées, comme le prévoit l'art. 76 al. 3 LEDP. Le recours ayant été déposé le 19 avril 2025, il l'a été dans le délai de six jours dès la publication, le 17 avril 2025, de l'arrêté du 16 avril 2025 du Conseil d'État, par lequel ce dernier a constaté les résultats du second tour. Le recours satisfait par ailleurs aux exigences de forme et de contenu posées par la loi (art. 64 et 65 de la loi sur la procédure administrative du 12 septembre 1985 ‑ LPA - E 5 10). Au vu de ce qui précède, le recours est recevable. Il y a néanmoins lieu de relever qu'en tant que le recourant fait valoir que les bulletins électoraux et la notice explicative pour le second tour n'auraient pas été envoyés aux électeurs dans les temps, son grief est irrecevable car tardif. En effet, s'agissant d'un acte émanant d'une autorité, il aurait dû, le cas échéant, contester directement et dans les six jours l'expédition selon lui tardive du matériel de vote, sans attendre les résultats de l'élection, ce qu'il n'a pas fait. Le grief ne sera donc pas examiné.</w:t>
      </w:r>
    </w:p>
    <w:p>
      <w:r>
        <w:rPr>
          <w:b/>
        </w:rPr>
        <w:t>E. 4</w:t>
      </w:r>
    </w:p>
    <w:p>
      <w:r>
        <w:t>Le recourant sollicite diverses mesures d'instruction, à savoir la production d'un certain nombre de documents et la mise en œuvre d'une expertise par GFS Bern relative à la vraisemblance de l'élection de Thierry CERUTTI au conseil administratif.</w:t>
      </w:r>
    </w:p>
    <w:p>
      <w:r>
        <w:rPr>
          <w:b/>
        </w:rPr>
        <w:t>E. 4.1</w:t>
      </w:r>
    </w:p>
    <w:p>
      <w:r>
        <w:t>Tel qu’il est garanti par l’art. 29 al. 2 Cst.,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w:t>
      </w:r>
    </w:p>
    <w:p>
      <w:r>
        <w:rPr>
          <w:b/>
        </w:rPr>
        <w:t>E. 4.2</w:t>
      </w:r>
    </w:p>
    <w:p>
      <w:r>
        <w:t>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 ATA/1291/2024 du 5 novembre 2024 consid. 2.2 ; ATA/656/2023 du 20 juin 2023 consid. 2.2 et les arrêts cités). À l'exception éventuelle du contenu du droit étranger, une expertise ne peut porter que sur des questions de fait et non de droit, la réponse à ces dernières incombant obligatoirement au juge (ATF 132 II 257 consid. 4.4.1 et les arrêts cités ; arrêt du Tribunal fédéral 1C_469/2023 du 14 octobre 2024 consid. 5.2.1).</w:t>
      </w:r>
    </w:p>
    <w:p>
      <w:r>
        <w:rPr>
          <w:b/>
        </w:rPr>
        <w:t>E. 4.3</w:t>
      </w:r>
    </w:p>
    <w:p>
      <w:r>
        <w:t>En l'espèce, l'intimé a produit le procès-verbal de récapitulation générale du 13 avril 2025 pour le second tour des exécutifs communaux ainsi que l'arrêté du 16 avril 2025 constatant les résultats du second tour de l'élection des exécutifs communaux. Il a donc été fait droit aux requêtes du recourant pour ces documents. Les autres actes d'instruction requis n'apparaissent en revanche pas utiles pour trancher le litige. En effet, outre le fait que l'intimé a produit un dossier comprenant de nombreuses pièces permettant de statuer sur les griefs formulés par le recourant, ce dernier n'explique pas en quoi l'apport « de tous les procès-verbaux et de toutes les décisions relatives à l'élection du 13 avril 2025 prises par le service des votations et élections et par la commission électorale centrale » permettrait de fournir des éléments pertinents pour la solution du litige. Par ailleurs, en tant que l'intéressé sollicite une expertise portant sur la « vraisemblance de l'élection de Thierry CERUTTI au conseil administratif », il s'agit là d'une question d'appréciation qu'il appartient au seul juge de trancher. En toute hypothèse, les éléments figurant au dossier suffisent pour aborder cette problématique, en tant qu'elle est pertinente. Pour le surplus, le recourant s'est vu offrir la possibilité de faire valoir ses arguments par écrit. Il s'est ainsi exprimé de manière circonstanciée sur l'objet du litige. Il en va de même du Conseil d'État. Pour ces raisons, il n'y a pas lieu de procéder aux actes d'instruction demandés.</w:t>
      </w:r>
    </w:p>
    <w:p>
      <w:r>
        <w:rPr>
          <w:b/>
        </w:rPr>
        <w:t>E. 5</w:t>
      </w:r>
    </w:p>
    <w:p>
      <w:r>
        <w:t>Le recourant se plaint du dépouillement et invite la chambre de céans à faire vérifier que les enveloppes de vote et les cartes de vote déposées au bureau de vote le dimanche matin ont été marquées du sceau communal. Sans cela, il deviendrait impossible, selon lui, de contrôler que les électeurs n'ont pas voté deux fois et que le nombre de cartes d'électeurs était identique au nombre d'enveloppes de vote.</w:t>
      </w:r>
    </w:p>
    <w:p>
      <w:r>
        <w:rPr>
          <w:b/>
        </w:rPr>
        <w:t>E. 5.1</w:t>
      </w:r>
    </w:p>
    <w:p>
      <w:r>
        <w:t>L'art. 34 al. 1 Cst. garantit de manière générale et abstraite les droits politiques, que ce soit sur le plan fédéral, cantonal ou communal. L'art. 34 al. 2 Cst.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(ATF 150 I 204 consid. 7.1 ; 146 I 129 consid. 5.1). L'art. 44 Cst-GE garantit les droits politiques en des termes similaires ( ACST/15/2025 précité consid. 6.1).</w:t>
      </w:r>
    </w:p>
    <w:p>
      <w:r>
        <w:rPr>
          <w:b/>
        </w:rPr>
        <w:t>E. 5.2</w:t>
      </w:r>
    </w:p>
    <w:p>
      <w:r>
        <w:t>Le respect de règles de procédure est nécessaire en matière de droits politiques (ATF 131 I 442 consid. 3.1 ; ACST/39/2019 du 27 novembre 2019 consid. 5d), dans laquelle vaut toutefois aussi l'interdiction du formalisme excessif, découlant du droit que l'art. 29 al. 1 Cst. reconnaît à toute personne, dans une procédure judiciaire ou administrative, à ce que sa cause soit traitée équitablement et que soit renoncé à toute forme de déni de justice ( ACST/39/2019 précité consid. 5d ; Thierry TANQUEREL, Manuel de droit administratif, 2 e éd., 2018, n. 69, 1459 et 1504 ss ; Jacques DUBEY, vol. II, op. cit. , n. 4046 ss).</w:t>
      </w:r>
    </w:p>
    <w:p>
      <w:r>
        <w:rPr>
          <w:b/>
        </w:rPr>
        <w:t>E. 5.3</w:t>
      </w:r>
    </w:p>
    <w:p>
      <w:r>
        <w:t>Selon l'art. 61 LEDP, l'électeur peut voter par correspondance (al. 1). Le vote par correspondance est ouvert dès réception par l'électeur de son matériel électoral (al. 2). Les bulletins sont notamment nuls si plusieurs bulletins ont été introduits dans une enveloppe de vote, indépendamment du contenu des bulletins (art. 64 al. 1 let. h LEDP). À la réception du vote par correspondance, le service vérifie la qualité d'électeur et enregistre l'électeur au moyen de sa carte de vote (art. 21 al. 2 du règlement d’application de la loi sur l’exercice des droits politiques du 12 décembre 1994 - REDP - A 5 05.01).</w:t>
      </w:r>
    </w:p>
    <w:p>
      <w:r>
        <w:rPr>
          <w:b/>
        </w:rPr>
        <w:t>E. 5.4</w:t>
      </w:r>
    </w:p>
    <w:p>
      <w:r>
        <w:t>Aux termes de l'art. 59 LEDP, l'électeur se rend au local de vote de son arrondissement et apporte son matériel électoral (al. 1). Pour voter, il décline au préalable son identité et, le cas échéant, en justifie (al. 2). En cas de perte de sa carte de vote, l'électeur peut en obtenir un duplicata auprès du service pendant les heures de bureau et les heures de scrutin. Le duplicata permet à l'électeur de voter par correspondance ou au local de vote (art. 20 al. 3 REDP). Selon l'art. 24 REDP, l'électeur n'obtient l'accès à l'urne pour y déposer son ou ses enveloppes de vote contenant son ou ses bulletins que contre remise de sa carte de vote dûment signée ou de son duplicata (al. 3). Un juré électoral contrôle que l'électeur ne dépose qu'une enveloppe par élection ou votation dans l'urne (al. 4).</w:t>
      </w:r>
    </w:p>
    <w:p>
      <w:r>
        <w:rPr>
          <w:b/>
        </w:rPr>
        <w:t>E. 5.5</w:t>
      </w:r>
    </w:p>
    <w:p>
      <w:r>
        <w:t>En l'espèce, la pratique consistant en l'apposition d'un sceau communal au recto des cartes et des enveloppes de vote n'est prévue par aucune disposition législative ou réglementaire dans le canton de Genève, si bien que le grief doit être écarté pour ce motif déjà, étant précisé que la pratique en question est qualifiée de « désuète » par la chancellerie, qui ajoute qu'elle n'est « plus pratiquée ni renseignée (sic) auprès des responsables des locaux de vote ». Au demeurant, les contrôles mis en place par la chancellerie permettent de restreindre considérablement, voire d'exclure, le risque de double vote s'il se réalise dans un local électoral, étant relevé qu'aucun incident n'a été rapporté à la chambre de céans à l'occasion de l'élection contestée. En effet, les jurés électoraux, d'une part, contrôlent l'identité des électeurs en exigeant une pièce d'identité valable, leur carte de vote et leur enveloppe de vote et, d'autre part, vérifient que les électeurs ne déposent qu'une seule enveloppe dans l'urne. Par ailleurs, un duplicata de la carte de vote n'est accepté qu'après vérification que l'électeur n'a pas déjà exercé son droit de vote dans le cadre du scrutin. Enfin, après réception des votes déposés au local, chaque carte de vote est scannée afin d'enregistrer l'utilisation du droit de vote et de vérifier l'unicité du vote. Le vote serait ainsi rejeté par le système au moment du passage de la seconde carte. À cela s'ajoute que les opérations électorales sont contrôlées par une commission électorale centrale (art. 75A et 75B LEDP). Dès lors, rien ne permet de retenir l'existence d'une irrégularité liée à des doubles votes lors du scrutin du 13 avril 2025. Le grief sera donc écarté.</w:t>
      </w:r>
    </w:p>
    <w:p>
      <w:r>
        <w:rPr>
          <w:b/>
        </w:rPr>
        <w:t>E. 6</w:t>
      </w:r>
    </w:p>
    <w:p>
      <w:r>
        <w:t>Le recourant formule des craintes d'un financement de la campagne avec des deniers publics.</w:t>
      </w:r>
    </w:p>
    <w:p>
      <w:r>
        <w:rPr>
          <w:b/>
        </w:rPr>
        <w:t>E. 6.1</w:t>
      </w:r>
    </w:p>
    <w:p>
      <w:r>
        <w:t>Selon l'art. 83 LEDP, les communes ne sont pas autorisées à faire de la propagande électorale, ni à supporter les frais de celle des partis politiques, autres associations ou groupement (al. 1). Elles peuvent en revanche organiser des débats contradictoires ou y participer (al. 2).</w:t>
      </w:r>
    </w:p>
    <w:p>
      <w:r>
        <w:rPr>
          <w:b/>
        </w:rPr>
        <w:t>E. 6.2</w:t>
      </w:r>
    </w:p>
    <w:p>
      <w:r>
        <w:t>En l'espèce, le recourant se contente d'alléguer de façon péremptoire que « [s]i la mairie ou la Commune de Vernier ont utilisé des deniers publics pour financer des événements électoraux et pour capter des voix alors l'élection du 13 avril 2025 doit être annulée ». Il n'apporte toutefois aucun élément concret à l'appui de ses suspicions et rien ne permet du reste de retenir l'existence d'un financement de la campagne avec des deniers publics. Ce grief doit par conséquent être écarté.</w:t>
      </w:r>
    </w:p>
    <w:p>
      <w:r>
        <w:rPr>
          <w:b/>
        </w:rPr>
        <w:t>E. 7</w:t>
      </w:r>
    </w:p>
    <w:p>
      <w:r>
        <w:t>Le recourant se plaint d'une violation de l'expression fidèle et sûre de la libre volonté des électeurs. À cet égard, il évoque trois affaires, à savoir « l'affaire du « a[ï]e » (sic) avec le geste du bras, l'affaire de l'utilisation des fonds publics pour financer des événements électoraux et l'affaire des soupçons de fraude électorale ». Il estime que l'autorité a fait de la propagande électorale et « n'a cessé de dénigrer [Thierry CERUTTI] depuis le début de la campagne électorale ». De plus, en dénonçant une fraude électorale, elle « a intimidé des électeurs et les a contraints à ne pas voter ». Dans un grief qui se confond à tout le moins partiellement avec le précédent, l'intéressé se plaint que l'intervention de tiers dans la campagne aurait eu une « incidence manifeste » sur les résultats de l'élection au conseil administratif de la commune et, en particulier, sur l'« abstention extrême » au second tour.</w:t>
      </w:r>
    </w:p>
    <w:p>
      <w:r>
        <w:rPr>
          <w:b/>
        </w:rPr>
        <w:t>E. 7.1</w:t>
      </w:r>
    </w:p>
    <w:p>
      <w:r>
        <w:t>Le Tribunal fédéral a déduit de la garantie des droits politiques le droit pour chaque citoyen de participer à une élection, comme électeur ou candidat, avec les mêmes chances de succès, pour autant qu’il remplisse les exigences requises (ATF 125 I 441 consid. 2a ; arrêt du Tribunal fédéral 1C_160/2021 précité consid. 4.1). En d’autres termes, les élections ne doivent pas se résumer à une confirmation des forces politiques en présence, les électeurs devant, au contraire, pouvoir se former une opinion sur la base la plus libre et la plus complète possible (ATF 129 I 185 consid. 5). Ainsi, les autorités publiques doivent en principe s’abstenir de toute intervention lors d’élections, faute de quoi elles violent le droit à la libre formation de l’opinion contenu dans l’art. 34 al. 2 Cst. (ATF 124 I 55 consid. 2). Elles peuvent toutefois rectifier des informations manifestement fausses à condition de s’abstenir de toute propagande électorale ou de critiques à l’égard d’un candidat (ATF 117 Ia 452 consid. 3c) sans pour autant s’attribuer un rôle de conseiller du citoyen, l’État ne devant pas être assimilé à un groupe ou à des opinions particulières (ATF 124 I 55 consid. 2 ; ACST/21/2023 précité consid. 3.1.1).</w:t>
      </w:r>
    </w:p>
    <w:p>
      <w:r>
        <w:rPr>
          <w:b/>
        </w:rPr>
        <w:t>E. 7.2</w:t>
      </w:r>
    </w:p>
    <w:p>
      <w:r>
        <w:t>Selon la jurisprudence, il n'est pas exclu que des informations données par des particuliers avant une votation puissent nuire de manière inadmissible à la formation de la volonté des citoyens et porter ainsi atteinte à la liberté de vote (ATF 135 I 292 consid. 2). Ces considérations sont aussi valables pour les élections (ATF 117 Ia 452 consid. 5 ; 102 Ia 264 consid. 3). Il ne se justifie toutefois qu'exceptionnellement d'annuler un scrutin lorsque de telles interventions sont en cause. En effet, l'usage, par les tiers, d'arguments inexacts ou fallacieux, bien que répréhensible, ne peut être totalement exclu, dès lors qu'ils peuvent participer librement à la campagne et se prévaloir à cet égard de la liberté d'expression et de la liberté de la presse. Il appartient, en principe, aux citoyens d'opérer les distinctions nécessaires entre les différentes opinions exprimées, de reconnaître les exagérations manifestes et, ensuite, de forger leur propre conviction. L'annulation d'un scrutin ne doit être envisagée que dans des cas exceptionnels et avec une grande retenue : il faut d'abord que ces informations induisent gravement en erreur sur des points essentiels de la votation ; il faut ensuite qu'elles aient été diffusées à une date si proche du scrutin que les citoyens ne soient plus en mesure de se renseigner de manière fiable à d'autres sources (ATF 135 I 292 consid. 4.1) ; lorsque les sources d'information sont nombreuses, en particulier sur Internet, il ne faut admettre que de manière particulièrement restrictive une intervention illicite avant un scrutin. Il faut enfin que l'influence des informations dénoncées sur le résultat de l'élection soit manifeste ou à tout le moins très vraisemblable (ATF 119 Ia 271 consid. 3c). Les conditions d'annulation du scrutin sont ainsi plus strictes qu'en cas d'atteinte à la liberté de vote commise par les autorités (ATF 150 I 204 consid. 7.2).</w:t>
      </w:r>
    </w:p>
    <w:p>
      <w:r>
        <w:rPr>
          <w:b/>
        </w:rPr>
        <w:t>E. 7.3</w:t>
      </w:r>
    </w:p>
    <w:p>
      <w:r>
        <w:t>En l'occurrence, le recourant n'explique pas en quoi l'autorité aurait intimidé des électeurs ou les aurait empêchés de voter librement. Quoi qu'il en dise, les démarches des autorités communales à la suite d'un possible salut nazi lors d'une séance du conseil municipal ne peuvent être assimilées à de la propagande électorale, puisqu'elles ne s'inscrivent pas dans le contexte des élections. Pour ce même motif, il n'y a pas non plus lieu de considérer que, par le dépôt d'une plainte pour calomnie à l'encontre de Thierry CERUTTI à la suite d'accusations de financement d'événements électoraux au moyen de fonds publics, l'autorité communale aurait entrepris une campagne de dénigrement à son encontre. Le recourant ne prétend d'ailleurs nullement que les faits à l'origine de ces affaires seraient mensongers. De surcroît, la chancellerie ne saurait se voir reprocher d'avoir porté à la connaissance du MP des faits s'étant déroulés dans le cadre des élections municipales de Vernier, dès lors que ceux-ci pouvaient potentiellement présenter un caractère pénalement répréhensible. Il doit ensuite être examiné si les articles de presse publiés ont influencé de manière inadmissible la formation de l'opinion des citoyens, selon la jurisprudence susmentionnée, qui n'admet une telle situation que de manière restrictive s'agissant de la diffusion d'informations émanant, comme en l'espèce, de particuliers. Il convient ainsi de déterminer dans un premier temps si ces articles contenaient des informations erronées ou fallacieuses. Le recourant ne se prévaut pas d'informations erronées dans la presse. Il n'indique pas quels éléments de fait faux les articles contiendraient, au regard des trois affaires qu'il a citées. Il ne peut non plus être retenu que les faits amenés à la connaissance du public auraient été diffusés à un moment si tardif qu'il était impossible pour les citoyens de se renseigner auprès d'autres sources fiables. En effet, les informations publiées par la presse au sujet du « aïe » (sic) avec le geste du bras l'ont été à tout le moins dès janvier 2025, soit bien avant l'élection contestée. Par ailleurs, les informations ayant suscité débat autour de la validité des résultats de l'élection du conseil municipal du 23 mars 2025 ont été publiées à tout le moins dès le 28 mars 2025, avec un article de la Tribune de Genève intitulé « À Vernier, ces étonnants bulletins de LJS aux élections municipales ». Or, il restait alors plus de deux semaines, soit un délai suffisant, au corps électoral pour se décider avant le scrutin du 13 avril 2025. Les citoyens ont ainsi été en mesure de se renseigner à d'autres sources au sujet des éléments portés à leur connaissance par la presse, de manière à maintenir un équilibre dans le débat politique de l'« entre-deux-tours ». Concernant plus spécifiquement les articles consacrés à Djawed SANGDEL, ce dernier a été contacté et a pu exprimer sa position à tout le moins le 1 er avril 2025 déjà. Dans un article du Temps intitulé « La justice genevoise appelée à déterminer si l'élection municipale à Vernier est entachée d'irrégularités », l'intéressé a contesté toute irrégularité dans les votes et a précisé que la réussite de LJS devait être attribuée à un travail de terrain « acharné ». Un article du Temps du 11 avril 2025 a repris les déclarations précitées et a, en outre, retranscrit le témoignage d'un citoyen ayant voté pour lui sur les raisons de son soutien au candidat. Les informations données dans les articles de presse provenaient ainsi de sources diverses, de sorte que la lecture de ces derniers permettait aux électeurs de se former leur propre opinion. Pour le surplus, le recourant ne saurait se fonder sur le seul article de la Tribune de Genève intitulé « Mais où sont passés les votes pour Djawed SANGDEL à Vernier ? » pour considérer comme établi que les électeurs de LJS ont été poussés à ne pas aller voter. En conséquence, aucune violation de la garantie des droits politiques ne peut être retenue.</w:t>
      </w:r>
    </w:p>
    <w:p>
      <w:r>
        <w:rPr>
          <w:b/>
        </w:rPr>
        <w:t>E. 7.4</w:t>
      </w:r>
    </w:p>
    <w:p>
      <w:r>
        <w:t>Même à retenir par hypothèse le contraire, il n'y aurait pas lieu d'annuler le scrutin. Rien ne permet de retenir que les informations communiquées par la presse l'auraient influencé, et encore moins que cette influence aurait eu une incidence déterminante sur le résultat de l'élection. Le recourant se plaint de ce que Thierry CERUTTI et Djawed SANGDEL ont vu leurs voix chuter au second tour. Or, les circonstances ont changé entre les deux tours de l'élection. En effet, les candidats en sixième et septième positions à l'issue du premier tour ne se sont pas représentés et une nouvelle alliance s'est formée entre les trois conseillers administratifs sortants. L'argument selon lequel l'absence de report de voix « de l'UDC, de LJS et du Centre voire des Verts Libéraux vers le candidat du MCG » devait être attribuée à un climat « délétère » n'est pas convaincant, dès lors qu'aucun accord n'avait été conclu entre les partis précités dans le cadre de cette élection. De surcroît, la participation au second tour a été moindre. Contrairement à ce que le recourant affirme, ce dernier constat ne révèle pas nécessairement une anomalie ou une « abstention extrême ». Une baisse du taux de participation de 5.09% n'apparaît pas inhabituelle au regard de ce qui a été constaté en 2020 pour l'élection du conseil administratif à Vernier (‑4.52%), ainsi que le même jour à Genève (‑4.94%), à Lancy (-6.44%), à Meyrin (‑5.71%), à Onex (-2.70%) ou encore à Thônex (-7.41%). Comme la chancellerie le relève à juste titre, le premier tour est généralement porté par l'élection simultanée du conseil municipal. L'on ne saurait, par conséquent, voir dans les scores obtenus par les candidats du MCG et de LJS lors du second tour le signe d'une influence manifeste ou très vraisemblable exercée par les publications contestées sur la formation de la volonté des citoyens. Pour le surplus, si le recourant estime que Thierry CERUTTI, qui se trouvait en troisième position au premier tour, « avait toute[s] ses chances d'être élu comme entre 2007 et 2011 », il admet, dans le même temps, que l'alliance PS-Verts-PLR « a permis aux sortants d'être réélus ». Quant à Djawed SANGDEL, il a conservé au second tour la cinquième position qu'il avait occupée à l'issue du premier tour. Ayant recueilli 1'672 suffrages, il a seulement obtenu un peu plus de la moitié des suffrages du troisième et dernier candidat élu – avec 3'234 voix. L'écart de voix, important, se montait à 1'562 voix sur un total de 6'360 bulletins valables enregistrés à Vernier durant le second tour, de sorte qu'il manquait au candidat de LJS près d'un quart de l'ensemble des bulletins valables. Dans ces circonstances, il apparaît peu probable qu'un vice éventuel dans le déroulement de la campagne du second tour aurait pu influer sur le résultat de l'élection. Mal fondé, le recours sera rejeté.</w:t>
      </w:r>
    </w:p>
    <w:p>
      <w:r>
        <w:rPr>
          <w:b/>
        </w:rPr>
        <w:t>E. 8</w:t>
      </w:r>
    </w:p>
    <w:p>
      <w:r>
        <w:t>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