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A/1420/2005 vom 26. Mai 2005</w:t>
      </w:r>
    </w:p>
    <w:p>
      <w:r>
        <w:t>GE Cour de justice, 2005-05-26, FR</w:t>
      </w:r>
    </w:p>
    <w:p>
      <w:r>
        <w:rPr>
          <w:b/>
        </w:rPr>
        <w:t xml:space="preserve">Quelle: </w:t>
      </w:r>
      <w:r>
        <w:t>https://mcp.opencaselaw.ch/entscheid/ge_gerichte_A_1420_2005</w:t>
      </w:r>
    </w:p>
    <w:p>
      <w:r>
        <w:t>FR: GE_GERICHTE A/1420/2005 du 26 mai 2005</w:t>
      </w:r>
    </w:p>
    <w:p>
      <w:r>
        <w:t>IT: GE_GERICHTE A/1420/2005 del 26 maggio 2005</w:t>
      </w:r>
    </w:p>
    <w:p>
      <w:pPr>
        <w:pStyle w:val="Heading2"/>
      </w:pPr>
      <w:r>
        <w:t>Regeste</w:t>
      </w:r>
    </w:p>
    <w:p>
      <w:r>
        <w:t>LP.72 et LP.64.1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recevable la plainte A/1420/2005 formée le 2 mai 2005 par M. B______ contre l’avis de saisie dans la poursuite n° 04 xxxx56 G. Au fond :</w:t>
      </w:r>
    </w:p>
    <w:p>
      <w:r>
        <w:rPr>
          <w:b/>
        </w:rPr>
        <w:t>E. 2</w:t>
      </w:r>
    </w:p>
    <w:p>
      <w:r>
        <w:t>La rejette. Siégeant : M. Raphaël MARTIN, président ; MM. Philipp GANZONI et Olivier WEHRLI, juges assesseurs. Au nom de la Commission de surveillance : Cendy RENAUD Raphaël MARTIN Commise-greffière : Le président : La présente décision est communiquée par courrier A à l’Office concerné et par lettre signature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