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A/1417/2023 vom 10. September 2024</w:t>
      </w:r>
    </w:p>
    <w:p>
      <w:r>
        <w:t>GE Cour de justice, 2024-09-10, FR</w:t>
      </w:r>
    </w:p>
    <w:p>
      <w:r>
        <w:rPr>
          <w:b/>
        </w:rPr>
        <w:t xml:space="preserve">Quelle: </w:t>
      </w:r>
      <w:r>
        <w:t>https://mcp.opencaselaw.ch/entscheid/ge_gerichte_A_1417_2023</w:t>
      </w:r>
    </w:p>
    <w:p>
      <w:r>
        <w:t>FR: GE_GERICHTE A/1417/2023 du 10 septembre 2024</w:t>
      </w:r>
    </w:p>
    <w:p>
      <w:r>
        <w:t>IT: GE_GERICHTE A/1417/2023 del 10 settembre 2024</w:t>
      </w:r>
    </w:p>
    <w:p>
      <w:pPr>
        <w:pStyle w:val="Heading2"/>
      </w:pPr>
      <w:r>
        <w:t>Regeste</w:t>
      </w:r>
    </w:p>
    <w:p>
      <w:r>
        <w:t>DROIT DES ÉTRANGERS;LOI FÉDÉRALE SUR LES ÉTRANGERS ET L'INTÉGRATION;RESSORTISSANT ÉTRANGER;AUTORISATION DE SÉJOUR;UNION CONJUGALE;PROLONGATION;EXCÈS ET ABUS DU POUVOIR D'APPRÉCIATION;RENVOI(DROIT DES RESSORTISSANTS ÉTRANGERS) | Confirmation d'une décision de refus d'autorisation de séjour et du renvoi subséquent du recourant vers son pays d'origine. Le recourant, qui ne fait plus appel aux prestations d'assistance depuis quelques années, mais fait l'objet d'actes de défaut de biens d'un montant considérable, ne remplit pas les conditions d'une intégration réussie, en tant que sa situation financière demeure fragile, ainsi que l'illustrent l'émission de nouvelles poursuites et d'un nouvel acte de défaut de biens, ainsi que l'existence d'un contrat de travail précaire. Renvoi exigible. Recours rejeté. | LEI.1; LEI.50.al1.leta; LEI.50.al1.letb; LEI.42; LEI.50.al2; LEI.58a; OASA.31.al1; LEI.64.al1.letc</w:t>
      </w:r>
    </w:p>
    <w:p>
      <w:pPr>
        <w:pStyle w:val="Heading2"/>
      </w:pPr>
      <w:r>
        <w:t>Erwägungen</w:t>
      </w:r>
    </w:p>
    <w:p>
      <w:r>
        <w:rPr>
          <w:b/>
        </w:rPr>
        <w:t>E. 2</w:t>
      </w:r>
    </w:p>
    <w:p>
      <w:r>
        <w:t>L’objet du litige porte sur la conformité au droit de la décision de l’OCPM du 10 mars 2023, confirmée par le TAPI, refusant le renouvellement de l'autorisation de séjour du recourant.</w:t>
      </w:r>
    </w:p>
    <w:p>
      <w:r>
        <w:rPr>
          <w:b/>
        </w:rPr>
        <w:t>E. 2.1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w:t>
      </w:r>
    </w:p>
    <w:p>
      <w:r>
        <w:rPr>
          <w:b/>
        </w:rPr>
        <w:t>E. 2.2</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 Conformément à la règle générale posée à l'art. 126 al. 1 LEI, c'est le nouveau droit matériel qui est applicable en la cause, dès lors que l’OCPM a informé le recourant de son intention de ne pas prolonger son autorisation de séjour le 30 novembre 2022 (arrêts du Tribunal fédéral 2C_145/2022 du 6 avril 2022 consid. 5 ; 2C_586/2020 du 26 novembre 2020 consid. 3.1 et les arrêts cités).</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2.4</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LEtr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LEtr doit faire valoir et, dans la mesure du possible, démontrer que la communauté familiale subsiste, même si les époux vivent séparés pour des raisons majeures (arrêt du Tribunal fédéral 2C_50/2010 du 17 juin 2010 consid. 2.2). En effet, le but de l'art. 49 LEtr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2.5</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 ATA/192/2021 Arrêt du 23 février 2021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2.6</w:t>
      </w:r>
    </w:p>
    <w:p>
      <w:r>
        <w:t>En l'espèce, contrairement aux allégations du recourant, n'est pas en cause le renouvellement d'un permis d'établissement, mais plutôt celui de son autorisation de séjour. Dans la mesure où la durée de son union conjugale est supérieure à trois ans, le recourant se prévaut d'une intégration réussie pour faire valoir que les conditions cumulatives de l'art. 50 al. 1 let. a LEI sont réalisées. Le TAPI, tout comme l'OCPM, conteste que son intégration soit réussie.</w:t>
      </w:r>
    </w:p>
    <w:p>
      <w:r>
        <w:rPr>
          <w:b/>
        </w:rPr>
        <w:t>E. 2.6.1</w:t>
      </w:r>
    </w:p>
    <w:p>
      <w:r>
        <w:t>S'agissant des critères d'intégration, il est constant que le recourant a bénéficié des prestations de l'assistance publique de mai 2008 à octobre 2009, de février à avril 2013 et de septembre 2018 à mai 2019. Il ne conteste pas faire l'objet d'un nombre important de poursuites et d'actes de défaut de biens dont les montants s'élevaient respectivement à CHF 4'715.65 et à CHF 154'687.75. Son intégration ne peut ainsi être qualifiée de satisfaisante. En particulier, le fait qu'il n'ait pas recouru à l'aide sociale depuis mai 2019 n'est pas à lui seul déterminant, eu égard à l'analyse globale de sa situation. En effet, il ressort du dossier qu'il a continué à contracter des dettes, ce qui s'est traduit par une augmentation des actes de défaut de biens dont le montant total est déjà considérable et de nouvelles poursuites dues principalement aux impayés en lien avec l'assurance-maladie. Quoi qu'il en pense, il s'agit d'indices de la persistance de ses difficultés financières. Le fait que l'OP n'ait pas procédé à la saisie de son salaire n'est pas pertinent, en tant qu'il ne soutient pas que les conditions d'application de cette mesure d'exécution forcée sont données. Du reste, l'émission d'actes de défaut de biens faisait en principe suite à une procédure de saisie totalement ou partiellement infructueuse. Au demeurant, rien ne l'empêchait, en l'absence de la mise en place d'une mesure d'exécution forcée, de procéder au règlement de ses dettes s'il disposait des revenus nécessaires. À cet égard et malgré la demande de l'OCPM, il n'a jamais produit un plan de remboursement de ses dettes. La remise de nouvelles fiches de salaire atteste certes que le recourant continue à exercer une activité lucrative. En l'absence d'un contrat à durée indéterminée et compte tenu de la durée de l'emploi, soit neuf mois, il est toutefois encore trop tôt pour juger de sa stabilité. De plus et comme l'a relevé le TAPI, ne disposant pas d’un emploi à plein temps, son revenu est sujet à des fluctuations, sans compter qu'une part du salaire est constituée d'indemnités strictement liées à l'accomplissement de son travail et non librement utilisables. La poursuite de l'activité lucrative n'apporte aucun élément nouveau susceptible de remettre en cause les constatations précédentes en lien avec la situation du recourant. Dans ces circonstances, rien ne permet de retenir, contrairement aux allégations du recourant, qu'il a considérablement et durablement assaini sa situation financière. Il n'est pas loin de partager cette appréciation puisqu'il allègue dans sa réplique travailler sur un futur projet qui devrait durer deux ans sans apporter davantage de précisions. À défaut d'éléments concrets, il ne peut être envisagé que sa situation financière pourra connaître une amélioration significative dans un avenir proche. Le recourant ne soutient pas avoir participé à la vie associative ou sociale en Suisse, arguant seulement avoir consacré ses efforts à la recherche d'une activité lucrative. Or, l'un n'exclut pas l'autre. Il y a donc lieu de constater avec le TAPI que le recourant n'a pas démontré une intégration réussie, de sorte que l'une des conditions cumulatives de l'art. 50 al. 1 let. a LEI n'est pas remplie.</w:t>
      </w:r>
    </w:p>
    <w:p>
      <w:r>
        <w:rPr>
          <w:b/>
        </w:rPr>
        <w:t>E. 2.6.2</w:t>
      </w:r>
    </w:p>
    <w:p>
      <w:r>
        <w:t>Pour ce qui est des raisons personnelles majeures pouvant justifier le renouvellement de l'autorisation de séjour, le TAPI a, à juste titre, observé que le recourant n’alléguait pas avoir fait l'objet de violences conjugales ni avoir contracté son mariage en violation de sa libre volonté. Contrairement à ses affirmations, il séjourne bel et bien en Suisse depuis seize ans, durée devant être relativisée en raison de périodes durant lesquelles il bénéficiait d'une simple tolérance administrative, étant précisé qu'il ne saurait non plus se prévaloir de la partie du séjour passée illégalement dans le pays. Si cette durée de séjour légal peut être qualifiée de longue, il y a néanmoins lieu de relever qu'il a passé la plus grande partie de sa vie, soit 31 ans, dans son pays d'origine, dont toute son enfance et son adolescence, années déterminantes pour le développement de sa personnalité, et une partie de sa vie d'adulte. Il en connaît la langue et les us et coutumes. Il n'apparaît donc pas que le fait de retrouver les conditions de vie usuelles qu'il connaît bien pourrait constituer un déracinement complet, ce d'autant plus qu'il y a souvent voyagé et y possède encore des attaches avec la présence de sa mère et de son frère dont le soutien devrait faciliter sa réintégration. Il ne soutient pas que les éventuelles difficultés auxquelles il pourrait faire face en cas de retour au Kosovo seraient pour lui plus graves que pour la moyenne de ses compatriotes qui y retournent. Le fait que le recourant ait des proches en Suisse et prétende être fortement attaché à ce pays ne lui est d'aucun secours, dès lors qu'aucun élément avancé ne permet d'établir que sa réintégration sera compromise. Les « très bonnes références professionnelles et sociales » auxquelles le recourant se réfèrent n'établissent pas une intégration pouvant être qualifiée d'exceptionnelle. Il pourra au demeurant faire valoir ses références professionnelles dans son pays d'origine. Au vu de ce qui précède, le recourant ne peut se prévaloir d'un droit au renouvellement de son autorisation de séjour en application de l'art. 50 al. 1 let. b LEI, les conditions qui permettraient de retenir des raisons personnelles majeures n'étant pas remplies.</w:t>
      </w:r>
    </w:p>
    <w:p>
      <w:r>
        <w:rPr>
          <w:b/>
        </w:rPr>
        <w:t>E. 2.6.3</w:t>
      </w:r>
    </w:p>
    <w:p>
      <w:r>
        <w:t>Dès lors, le raisonnement du TAPI ne prête pas le flanc à la critique, de sorte qu'il était fondé à confirmer le refus de l'OCPM de donner une suite positive à la demande de prolongation d'autorisation de séjour du recourant.</w:t>
      </w:r>
    </w:p>
    <w:p>
      <w:r>
        <w:rPr>
          <w:b/>
        </w:rPr>
        <w:t>E. 3</w:t>
      </w:r>
    </w:p>
    <w:p>
      <w:r>
        <w:t>Reste à examiner si le renvoi prononcé par l’OCPM est conforme au droit.</w:t>
      </w:r>
    </w:p>
    <w:p>
      <w:r>
        <w:rPr>
          <w:b/>
        </w:rPr>
        <w:t>E. 3.1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3.2</w:t>
      </w:r>
    </w:p>
    <w:p>
      <w:r>
        <w:t>En l'espèce, dès lors qu'elle a, à juste titre, refusé l’octroi d’une autorisation de séjour au recourant, l'OCPM devait prononcer son renvoi. Il a été vu plus haut que son retour au Kosovo est exigible. Il n’invoque aucun élément permettant de retenir que l'exécution du renvoi ne serait pas possible, licite ou ne pourrait raisonnablement être exigé. De tels éléments ne ressortent pas non plus du dossier. En conséquence, rien ne s'oppose à l'exécution du renvoi du recourant. Au vu de ce qui précède, le recours, entièrement mal fondé, sera rejeté.</w:t>
      </w:r>
    </w:p>
    <w:p>
      <w:r>
        <w:rPr>
          <w:b/>
        </w:rPr>
        <w:t>E. 4</w:t>
      </w:r>
    </w:p>
    <w:p>
      <w:r>
        <w:t>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