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A/1413/2024 vom 30. April 2024</w:t>
      </w:r>
    </w:p>
    <w:p>
      <w:r>
        <w:t>GE Cour de justice, 2024-04-30, FR</w:t>
      </w:r>
    </w:p>
    <w:p>
      <w:r>
        <w:rPr>
          <w:b/>
        </w:rPr>
        <w:t xml:space="preserve">Quelle: </w:t>
      </w:r>
      <w:r>
        <w:t>https://mcp.opencaselaw.ch/entscheid/ge_gerichte_A_1413_2024</w:t>
      </w:r>
    </w:p>
    <w:p>
      <w:r>
        <w:t>FR: GE_GERICHTE A/1413/2024 du 30 avril 2024</w:t>
      </w:r>
    </w:p>
    <w:p>
      <w:r>
        <w:t>IT: GE_GERICHTE A/1413/2024 del 30 aprile 2024</w:t>
      </w:r>
    </w:p>
    <w:p>
      <w:pPr>
        <w:pStyle w:val="Heading2"/>
      </w:pPr>
      <w:r>
        <w:t>Volltext</w:t>
      </w:r>
    </w:p>
    <w:p>
      <w:r>
        <w:t>Genf Tribunal administratif de première instance en matière fiscale 30.04.2024 A/1413/2024 Genève Tribunal administratif de première instance en matière fiscale 30.04.2024 A/1413/2024 Ginevra Tribunal administratif de première instance en matière fiscale 30.04.2024 A/1413/2024</w:t>
      </w:r>
    </w:p>
    <w:p>
      <w:r>
        <w:t>A/1413/2024 JTAPI/412/2024 du 30.04.2024 ( INCOMP ) , IRRECEVABLE Par ces motifs RÉPUBLIQUE ET CANTON DE GENÈVE POUVOIR JUDICIAIRE A/1413/2024 INCOMP JTAPI/412/2024 JUGEMENT DU TRIBUNAL ADMINISTRATIF DE PREMIÈRE INSTANCE du 30 avril 2024 dans la cause Les héritier de feue A______ et feu B______, soit Madame C______ et Monsieur D______ , représentés par Me Alexandre FALTIN, avocat, avec élection de domicile Vu les bordereaux du 29 février 2024 que l'administration fiscale cantonale (ci-après : AFC-GE) a émis en exécution de l’arrêt du Tribunal fédéral 9C_655/2022 du 31 octobre 2023, concernant la taxation ICC et IFD 2008 de Madame C______ et Monsieur D______ ; Vu la réclamation que ces derniers ont formée contre ces bordereaux auprès de l’AFC-GE le 28 mars 2024 ; Attendu que, le 18 avril 2024, l'AFC-GE a transmis cet acte au Tribunal administratif de première instance (ci-après : le tribunal), pour raison de compétence ; Considérant, en droit, que le tribunal connaît des recours dirigés contre les décisions sur réclamation de l'AFC-GE (art. 115 et 116 de la loi sur l'organisation judiciaire du 26 septembre 2010 - LOJ - E 2 05 ; art. 49 de la loi de procédure fiscale du 4 octobre 2001 - LPFisc - D 3 17 ; art. 140 de la loi fédérale sur l'impôt fédéral direct du 14 décembre 1990 - LIFD - RS 642.11) ; Que le tribunal examine d'office sa compétence et, s'il la décline, transmet d'office l'affaire à l'autorité compétente, tout en en avisant les parties (art. 11 al. 2 et 3 de la loi sur la procédure administrative du 12 septembre 1985 - LPA - E 5 10) ; Que l'AFC-GE est compétente pour connaitre des réclamations formées par les contribuables (cf. art. 42 et 43 LPFisc ; art. 134 et 135 LIFD) ; Qu’en l’occurrence, la réclamation des contribuables du 28 mars 2024 relève de la compétence de l'AFC-GE (cf. ATA/1311/2023 du 5 décembre 2023 portant sur un cas similaire) ; Que le tribunal n'est donc pas compétent pour en connaître ; Que partant, la réclamation des contribuables sera retournée à l’AFC, pour examen ; Qu’au vu des circonstances, il sera statué sans frais (art. 87 al. 1 LPA). PAR CES MOTIFS LE TRIBUNAL ADMINISTRATIF DE PREMIÈRE INSTANCE 1.             décline sa compétence pour statuer sur la réclamation formée le 28 mars 2024 par les héritier de feue A______ et feu B______, soit Madame C______ et Monsieur D______ ; 2.             la transmet à l’administration fiscale cantonale pour examen ; 3.             dit qu’il n’est pas prélevé d’émolument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