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A/1412/2002 vom 4. Oktober 2004</w:t>
      </w:r>
    </w:p>
    <w:p>
      <w:r>
        <w:t>GE Cour de justice, 2004-10-04, FR</w:t>
      </w:r>
    </w:p>
    <w:p>
      <w:r>
        <w:rPr>
          <w:b/>
        </w:rPr>
        <w:t xml:space="preserve">Quelle: </w:t>
      </w:r>
      <w:r>
        <w:t>https://mcp.opencaselaw.ch/entscheid/ge_gerichte_A_1412_2002</w:t>
      </w:r>
    </w:p>
    <w:p>
      <w:r>
        <w:t>FR: GE_GERICHTE A/1412/2002 du 4 octobre 2004</w:t>
      </w:r>
    </w:p>
    <w:p>
      <w:r>
        <w:t>IT: GE_GERICHTE A/1412/2002 del 4 ottobre 2004</w:t>
      </w:r>
    </w:p>
    <w:p>
      <w:pPr>
        <w:pStyle w:val="Heading2"/>
      </w:pPr>
      <w:r>
        <w:t>Regeste</w:t>
      </w:r>
    </w:p>
    <w:p>
      <w:r>
        <w:t>; PC ; PRESTATION COMPLÉMENTAIRE ; RESTITUTION DE LA PRESTATION ; REMISE DE LA PRESTATION ; FORTUNE PRISE EN CONSIDÉRATION ; DÉNUEMENT | LPC.3b.3c; LAVS.47.1; OPC-AVS/AI.27.1</w:t>
      </w:r>
    </w:p>
    <w:p>
      <w:pPr>
        <w:pStyle w:val="Heading2"/>
      </w:pPr>
      <w:r>
        <w:t>Erwägungen</w:t>
      </w:r>
    </w:p>
    <w:p>
      <w:r>
        <w:rPr>
          <w:b/>
        </w:rPr>
        <w:t>E. 1</w:t>
      </w:r>
    </w:p>
    <w:p>
      <w:r>
        <w:t>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Egalement saisi de la question de l’inconstitutionnalité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w:t>
      </w:r>
    </w:p>
    <w:p>
      <w:r>
        <w:rPr>
          <w:b/>
        </w:rPr>
        <w:t>E. 2</w:t>
      </w:r>
    </w:p>
    <w:p>
      <w:r>
        <w:t>Conformément à l’art. 3 al. 3 des dispositions transitoires de la LOJ, les causes introduites avant l’entrée en vigueur de la présente loi et pendantes devant la Commission de recours sont transmises d’office au Tribunal cantonal des assurances sociales, lequel statue en instance unique, sur les contestations en matière de prestations complémentaires à l’assurance AVS/AI notamment (cf. art. 56V LOJ). La compétence du Tribunal de céans est ainsi établie pour juger le cas d’espèce.</w:t>
      </w:r>
    </w:p>
    <w:p>
      <w:r>
        <w:rPr>
          <w:b/>
        </w:rPr>
        <w:t>E. 3</w:t>
      </w:r>
    </w:p>
    <w:p>
      <w:r>
        <w:t>La loi fédérale sur la partie générale du droit des assurances sociales du 6 octobre 2000 (LPGA), entrée en vigueur le 1 er janvier 2003 et qui a entraîné des modifications de la législation pertinente n’est pas applicable en l’espèce, dès lors que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Par conséquent, les dispositions légales s’appliquent dans leur ancienne teneur et seront par la suite citées dans celle-ci.</w:t>
      </w:r>
    </w:p>
    <w:p>
      <w:r>
        <w:rPr>
          <w:b/>
        </w:rPr>
        <w:t>E. 4</w:t>
      </w:r>
    </w:p>
    <w:p>
      <w:r>
        <w:t>Interjeté dans les délais et dans la forme prescrite par la loi, le recours doit être déclaré recevable (art. 9 al. 1 de la loi genevoise sur les prestations fédérales complémentaires à l’assurance-vieillesse et survivants et à l’assurance-invalidité du 14 octobre 1995, ci-après : LPFC ; art. 43 al. 1 de la loi genevoise sur les prestations cantonales complémentaires à l’assurance-vieillesse et survivants et à l’assurance-invalidité du 25 octobre 1968, ci-après : LPCC ; l’art. 7 de la loi fédérale sur les prestations complémentaires à l’assurance-vieillesse, survivants et invalidité du 19 mars 1965, ci-après LPC).</w:t>
      </w:r>
    </w:p>
    <w:p>
      <w:r>
        <w:rPr>
          <w:b/>
        </w:rPr>
        <w:t>E. 5</w:t>
      </w:r>
    </w:p>
    <w:p>
      <w:r>
        <w:t>En l’occurrence, la décision sur réclamation du 17 juillet 2002 de l’OCPA relative à la demande de restitution des prestations indûment touchées est entrée en force, sans avoir été attaquée par la voie du recours. La présente cause porte dès lors uniquement sur la question de savoir si une remise du montant à restituer peut être accordée.</w:t>
      </w:r>
    </w:p>
    <w:p>
      <w:r>
        <w:rPr>
          <w:b/>
        </w:rPr>
        <w:t>E. 6</w:t>
      </w:r>
    </w:p>
    <w:p>
      <w:r>
        <w:t>Selon l’art. 27 al.1 de l’ordonnance sur les prestations complémentaires de l’assurance-vieillesse, survivants et invalidité du 15 janvier 1971 (OPC-AVS/AI), les prestations complémentaires fédérales indûment touchées doivent être restituées par le bénéficiaire ou par ses héritiers. Les prescriptions de la loi fédérale sur l’assurance-vieillesse et survivants du 20 décembre 1946 (LAVS ) sont applicables par analogie à la restitution de telles prestations et à la libération de l’obligation de les restituer.</w:t>
      </w:r>
    </w:p>
    <w:p>
      <w:r>
        <w:rPr>
          <w:b/>
        </w:rPr>
        <w:t>E. 7</w:t>
      </w:r>
    </w:p>
    <w:p>
      <w:r>
        <w:t>Aux termes de l’art. 47 al. 1 LAVS, la restitution des prestations indûment touchées peut ne pas être demandée lorsque l’intéressé était de bonne foi et serait mis dans une situation difficile. L’art. 79 al. 1 du règlement sur l’assurance-vieillesse et survivants du 31 octobre 1947 (RAVS)  précise que, lorsqu’une personne tenue à restitution ou son représentant légal pouvait de bonne foi admettre avoir le droit de toucher les rentes, il doit lui être fait remise de l’obligation de restituer tout ou partie du montant indûment touché, si cette restitution devait la mettre dans une situation difficile en raison de ses conditions d’existence. Conformément à l’art. 79 al. 1bis RAVS, une personne se trouve dans une situation difficile lorsque les dépenses reconnues par la LPC sont supérieures aux revenus déterminants selon cette même loi. Lorsque la somme à restituer n’est que partiellement couverte par les revenus qui dépassent cette limite de revenu au moment déterminant pour l’examen de la situation difficile, il convient d’accorder la remise pour le montant non couvert (ATF 116 V 12 13 s consid. 3c). L’existence d’une situation difficile ne peut pas être niée du seul fait que l’assuré jouit d’une certaine fortune. Celle-ci n’entre en ligne de compte que pour sa composante « revenus », soit le revenu de la fortune, ainsi que la part de la fortune à considérer comme revenu selon les dispositions sur les prestations complémentaires. Au-delà, il n’y a pas lieu de prendre la fortune en considération (ATF 122 V 211 consid. 5b = VSI 1996 p. 271).</w:t>
      </w:r>
    </w:p>
    <w:p>
      <w:r>
        <w:rPr>
          <w:b/>
        </w:rPr>
        <w:t>E. 8</w:t>
      </w:r>
    </w:p>
    <w:p>
      <w:r>
        <w:t>En vertu de l’art. 3c al. 1 let. c LPC, les revenus déterminants comprennent, pour ce qui concerne la fortune, un quinzième de celle-ci, un dixième pour les bénéficiaires de rentes de vieillesse, dans la mesure où elle dépasse 25'000 fr. pour les personnes seules.</w:t>
      </w:r>
    </w:p>
    <w:p>
      <w:r>
        <w:rPr>
          <w:b/>
        </w:rPr>
        <w:t>E. 9</w:t>
      </w:r>
    </w:p>
    <w:p>
      <w:r>
        <w:t>Pour l’examen de la charge trop lourde est déterminante la situation économique du débiteur au moment où il aurait dû restituer les prestations indûment touchées, soit au moment de la réception de la décision y relative (ATF 122 V 134 140 consid. 3 b).</w:t>
      </w:r>
    </w:p>
    <w:p>
      <w:r>
        <w:rPr>
          <w:b/>
        </w:rPr>
        <w:t>E. 10</w:t>
      </w:r>
    </w:p>
    <w:p>
      <w:r>
        <w:t>En l’espèce, il n’est pas contesté et contestable que la recourante a touché de bonne foi les prestations complémentaires de 15'181 fr. dont la restitution lui est demandée. Il convient dès lors d’examiner si la deuxième condition de la remise, à savoir l’existence d’une situation difficile, est réalisée.</w:t>
      </w:r>
    </w:p>
    <w:p>
      <w:r>
        <w:rPr>
          <w:b/>
        </w:rPr>
        <w:t>E. 11</w:t>
      </w:r>
    </w:p>
    <w:p>
      <w:r>
        <w:t>L’OCPA a refusée la remise en se fondant sur une jurisprudence de la Commission de recours, selon laquelle, lorsqu’une restitution de prestations complémentaires est motivée par le fait que l’assuré a touché pendant la même période des prestations à un autre titre du même montant que celui de la demande de restitution, la remise ne peut être accordée, dès lors que la fortune de l’assuré ne subit dans cette hypothèse aucune diminution qui pourrait le mettre dans une situation financière difficile (Jugement non publié du 27 juin 2002 en la cause n° 557/01). Toutefois, la Commission de recours s’était expressément référée dans son jugement à un arrêt du Tribunal fédéral des assurances (RCC 1977 p. 208), lequel visait un cas d’application de l’art. 27 al. 2 OPC-AVS/AI qui prescrit que la créance en restitution peut être compensée avec des prestations échues octroyées à titre de prestations complémentaires ou en application de la LAVS ou de la LAI. Dans la mesure où le cas d’espèce ne concerne pas une situation de ce genre, le jugement cité par l’intimé ne saurait trouver application ici.</w:t>
      </w:r>
    </w:p>
    <w:p>
      <w:r>
        <w:rPr>
          <w:b/>
        </w:rPr>
        <w:t>E. 12</w:t>
      </w:r>
    </w:p>
    <w:p>
      <w:r>
        <w:t>Selon le décompte contenu dans la décision litigieuse, les revenus de la recourante dépassent les dépenses reconnues par la LPC de 2'680 fr. Toutefois, il n’était pas tenu compte dans cette somme du montant forfaitaire annuel pour l’assurance obligatoire des soins qui fait partie des dépenses reconnues conformément à l’art. 3b al. 3 let. d LPC. Cette disposition précise que le montant forfaitaire annuel doit correspondre au montant de la prime moyenne cantonale pour l’assurance obligatoire. A Genève, cette prime moyenne était en 2002 de 364 fr. par mois, soit de 4'368 fr. par an (cf. Statistique de l’assurance-maladie 2000, p. 64, tableau 3.01). Dès lors que la prime d’assurance maladie de la recourante était en 2002 de 3'744 fr. par mois, l’intégralité de celle-ci doit être admise comme dépense au sens de la LPC. Cela étant, ses revenus sont en fait inférieurs de 1'064 fr. aux dépenses reconnues par cette loi (3'744 fr. – 2'680 fr.). Par ailleurs, dans la mesure où la fortune de la recourante était inférieure à 25'000 fr., la fortune n’a pas été prise en considération dans le décompte de l’intimé relatif aux ressources de la bénéficiaire. Conformément à la jurisprudence précitée, il y a par ailleurs lieu d’en tenir compte uniquement pour sa composante « revenus ». Par conséquent, cette fortune ne fait en l’espèce pas obstacle à l’existence d’une situation difficile. Cela étant, il y a lieu d’accorder à la recourante la remise intégrale de la restitution de la somme réclamée à titre de prestations complémentaires fédérales perçues indûment, à savoir du montant de 11'118 fr.</w:t>
      </w:r>
    </w:p>
    <w:p>
      <w:r>
        <w:rPr>
          <w:b/>
        </w:rPr>
        <w:t>E. 13</w:t>
      </w:r>
    </w:p>
    <w:p>
      <w:r>
        <w:t>En ce qui concerne les prestations cantonales complémentaires, les art. 24 al. 2 LPCC et 14 du règlement d’application de la loi sur les prestations cantonales complémentaires à l’assurance-vieillesse et survivants et à l’assurance-invalidité du 25 juin 1999 reprennent la teneur des dispositions fédérales précitées, de sorte que les conditions de remise sont identiques. Etant donné que les revenus de la recourante sont inférieurs aux dépenses reconnues par la législation genevoise pour bénéficier des prestations complémentaires cantonales, selon les calculs de l‘intimé, il convient également de lui accorder la remise de la restitution des prestations indûment touchées à ce titre dont le montant s’élève à 4'063 fr.</w:t>
      </w:r>
    </w:p>
    <w:p>
      <w:r>
        <w:rPr>
          <w:b/>
        </w:rPr>
        <w:t>E. 14</w:t>
      </w:r>
    </w:p>
    <w:p>
      <w:r>
        <w:t>Le recours sera par conséquent admis et la décision attaquée annulée.</w:t>
      </w:r>
    </w:p>
    <w:p>
      <w:r>
        <w:rPr>
          <w:b/>
        </w:rPr>
        <w:t>E. 15</w:t>
      </w:r>
    </w:p>
    <w:p>
      <w:r>
        <w:t>La recourante obtenant gain de cause, une indemnité de 1'500 fr. lui sera allouée à titre de dépens.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