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A/1410/2014 vom 30. Juni 2014</w:t>
      </w:r>
    </w:p>
    <w:p>
      <w:r>
        <w:t>GE Cour de justice, 2014-06-30, FR</w:t>
      </w:r>
    </w:p>
    <w:p>
      <w:r>
        <w:rPr>
          <w:b/>
        </w:rPr>
        <w:t xml:space="preserve">Quelle: </w:t>
      </w:r>
      <w:r>
        <w:t>https://mcp.opencaselaw.ch/entscheid/ge_gerichte_A_1410_2014</w:t>
      </w:r>
    </w:p>
    <w:p>
      <w:r>
        <w:t>FR: GE_GERICHTE A/1410/2014 du 30 juin 2014</w:t>
      </w:r>
    </w:p>
    <w:p>
      <w:r>
        <w:t>IT: GE_GERICHTE A/1410/2014 del 30 giugno 2014</w:t>
      </w:r>
    </w:p>
    <w:p>
      <w:pPr>
        <w:pStyle w:val="Heading2"/>
      </w:pPr>
      <w:r>
        <w:t>Erwägungen</w:t>
      </w:r>
    </w:p>
    <w:p>
      <w:r>
        <w:rPr>
          <w:b/>
        </w:rPr>
        <w:t>E. 2</w:t>
      </w:r>
    </w:p>
    <w:p>
      <w:r>
        <w:t>ème Chambre En la cause Madame A______, domiciliée aux AVANCHETS, comparant avec élection de domicile en l'étude de Maître STOLLER FÜLLEMANN Monique recourante contre OFFICE DE L'ASSURANCE-INVALIDITE DU CANTON DE GENEVE, sis rue des Gares 12, GENEVE intimé EN FAIT 1.        Madame A______ (ci-après l'assurée ou la recourante), née en 1952, mariée et mère de trois enfants, nés entre 1971 et 1976, travaillait en qualité d'employée de la B______ depuis 1986, à raison de vingt-quatre heures par semaine et en qualité de nettoyeuse chez des particuliers à raison de six heures par semaine.![endif]&gt;![if&gt; 2.        L'assurée est totalement incapable de travailler depuis le 18 octobre 2010.![endif]&gt;![if&gt; 3.        L'assurée a déposé une demande de prestations d'invalidité le 5 mai 2011.![endif]&gt;![if&gt; 4.        Après un essai infructueux d'une activité allégée entre juin et septembre 2011, l'assurée a été mise au bénéfice d'une retraite anticipée de la B______ dès le 31 octobre 2012.![endif]&gt;![if&gt; 5.        Selon l'examen rhumatologique effectué par le SMR le 13 mars 2012, l'assurée souffrait de plusieurs troubles rhumatologiques ayant une répercussion durable sur sa capacité de travail. Dans l’activité habituelle d’employée au tri postal ou de femme de ménage, sa capacité de travail était nulle. Dans une activité adaptée aux diverses limitations fonctionnelles retenues, la capacité de travail était entière depuis le 6 juin 2011.![endif]&gt;![if&gt; 6.        Par projet du 16 juillet 2012, l'office de l'assurance-invalidité du canton de Genève (l'OAI) a refusé à l’assurée une rente d’invalidité et des mesures professionnelles. Le statut était mixte, à raison de 57% professionnel et 43% ménager. Dans la mesure où l’assurée pouvait travailler à temps complet dans toute activité adaptée, il n’était pas nécessaire de procéder à une enquête ménagère.![endif]&gt;![if&gt; 7.        L’assurée s’est opposée à ce projet le 12 septembre 2012.![endif]&gt;![if&gt; 8.        Le service de la réadaptation a établi, le 18 octobre 2013, que l’assurée pouvait travailler comme patrouilleuse scolaire, surveillante de cantine, contrôleuse dans l’industrie légère, huissier dans un musée et employée de centre d’appels.![endif]&gt;![if&gt; 9.        Après avoir tenu compte des heures de ménage effectuées en sus du travail à la B______, l’OAI a déterminé que le taux d’activité professionnelle était de 71%.![endif]&gt;![if&gt; 10.    Selon l’enquête ménagère du 13 février 2014, les empêchements, pondérés, après avoir tenu compte de l’exigibilité de la famille, étaient de 11%.![endif]&gt;![if&gt; 11.    Par décision du 3 avril 2014, l’OAI refusé une rente d’invalidité à l’assurée. Après comparaison des revenus, le degré d’invalidité professionnel était de 44%, soit de 31% rapporté à une part d’activité de 71%. Les empêchements ménagers de 11%, rapportés à une part ménagère de 29%, impliquaient une invalidité de 3%. Le taux d’invalidité total était donc de 34%.![endif]&gt;![if&gt; 12.    Représentée par une avocate, l’assurée a formé recours le 19 mai 2014. Elle a conclu à l’octroi d’une rente entière d’invalidité. Lors de la décision, l’assurée était âgée de plus de 62 ans. Malgré ses tentatives, son employeur n’avait pas pu lui proposer de poste adapté, en raison de l’importance des limitations fonctionnelles. L’assurée n’était plus en mesure d’exploiter économiquement sa capacité résiduelle de travail.![endif]&gt;![if&gt; 13.    Par pli du 17 juin 2014, l’OAI a conclu à l’admission du recours, précisant que le début du droit à la rente devait être fixé à l’échéance du délai de carence d’un an, soit dès le 18 octobre 2011.![endif]&gt;![if&gt;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 La LAI dans sa teneur en vigueur au 1 er janvier 2012 est applicable.![endif]&gt;![if&gt; 3.        Le délai de recours est de 30 jours (art. 60 al. 1 LPGA). Interjeté dans la forme et le délai prévus par la loi, le recours est recevable, en vertu des art. 56ss LPGA.![endif]&gt;![if&gt; 4.        Le litige porte sur le droit de l'assurée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3b/bb).![endif]&gt;![if&gt; 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328).![endif]&gt;![if&gt;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b.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10.    En l'espèce, c'est conformément à la jurisprudence que l'intimé a admis, dans sa réponse, que l'assurée avait droit à une rente entière d'invalidité dès le 18 octobre 2011, soit à l'échéance du délai de carence d'un an dès le début de l'incapacité durable de travailler. Il est en effet établi qu'en raison de son âge lors de la décision (62 ans), de l'importance des limitations fonctionnelles, de sa mise à la retraite anticipée et de son absence d'expérience et de formation dans tout nouveau domaine d'activé, aucun employeur n'envisagerait d'engager l'assurée, qui ne peut donc plus concrètement exploiter son éventuelle capacité résiduelle de travail. ![endif]&gt;![if&gt; En conséquence, l'assurée a droit à une rente entière d'invalidité. L'incapacité de travail a débuté le 18 octobre 2010 et le délai de carence a échu le 18 octobre 2011. La demande de prestations a été déposée le 5 mai 2011 et le délai de six mois a échu le 5 novembre 2011. Ainsi, le droit à la rente prend naissance dès le 1 er novembre 2011, soit au début du mois au cours duquel le droit a pris naissance. 11.    Au vu de ce qui précède, le recours sera admis et la décision du 3 avril 2014 sera annulée. La recourante obtenant gain de cause, une indemnité de CHF 2'000.- lui sera accordée à titre de participation à ses frais et dépens, le recours déposé étant complet, motivé en fait et en droit (art. 61 let. g LPGA). Malgré le fait que, depuis le 1 er juillet 2006, la procédure n'est plus gratuite (art. 69 al. 1bis LAI), la chambre de céans renoncera à la perception d'un émolument, compte tenu des conclusions d'admission du recours de l'intimé.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