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A/1404/2007 vom 19. Februar 2007</w:t>
      </w:r>
    </w:p>
    <w:p>
      <w:r>
        <w:t>GE Cour de justice, 2007-02-19, FR</w:t>
      </w:r>
    </w:p>
    <w:p>
      <w:r>
        <w:rPr>
          <w:b/>
        </w:rPr>
        <w:t xml:space="preserve">Quelle: </w:t>
      </w:r>
      <w:r>
        <w:t>https://mcp.opencaselaw.ch/entscheid/ge_gerichte_A_1404_2007</w:t>
      </w:r>
    </w:p>
    <w:p>
      <w:r>
        <w:t>FR: GE_GERICHTE A/1404/2007 du 19 février 2007</w:t>
      </w:r>
    </w:p>
    <w:p>
      <w:r>
        <w:t>IT: GE_GERICHTE A/1404/2007 del 19 febbraio 2007</w:t>
      </w:r>
    </w:p>
    <w:p>
      <w:pPr>
        <w:pStyle w:val="Heading2"/>
      </w:pPr>
      <w:r>
        <w:t>Volltext</w:t>
      </w:r>
    </w:p>
    <w:p>
      <w:r>
        <w:t>Genève Cour de justice (Cour de droit public) Chambre des assurances sociales 11.10.2007 A/1404/2007</w:t>
      </w:r>
    </w:p>
    <w:p>
      <w:r>
        <w:t>A/1404/2007 ATAS/1097/2007 du 11.10.2007 ( LPP ) , PARTAGE LPP En fait En droit RÉPUBLIQUE ET CANTON DE GENÈVE POUVOIR JUDICIAIRE A/1404/2007 ATAS/1097/2007 ARRET DU TRIBUNAL CANTONAL DES ASSURANCES SOCIALES Chambre 3 du 11 octobre 2007 En la cause Monsieur R___________, domicilié , CHATELAINE Madame R___________, domiciliée , GENEVE demandeurs contre FONDATION INSTITUTION SUPPLETIVE LPP, case postale, ZURICH défenderesses EN FAIT Par jugement du 19 février 2007, la 15 ème chambre du Tribunal de première instance (TPI) a prononcé le divorce de Madame R___________, née F___________ le 1968 et de Monsieur R___________, né le 1959, lesquels s'étaient mariés en date du 3 juillet 1998. Au chiffre 8 du jugement précité, le TPI a donné acte aux parties de leur accord avec le partage par moitié des avoirs de prévoyance accumulés durant le mariage. Le jugement de divorce, devenu définitif le 27 mars 2007, a été communiqué au Tribunal de céans le 5 avril 2007. S'agissant de la demanderesse, il s'est avéré, notamment à la lecture du rassemblement de ses comptes individuels : qu'elle a été au chômage en 1998 et 1999; que, de septembre à décembre 1999, elle a travaillé pour l'Etat de Genève, mais sans gagner suffisamment pour cotiser au deuxième pilier; que, de juillet à décembre 2000, elle a travaillé pour X___________ DE Genève; que l'avoir accumulé auprès de la FONDATION INSTITUTION SUPPLÉTIVE LPP AGENCE RÉGIONALE POUR LA SUISSE ROMANDE a été transmis, le 14 septembre 2000, à la FONDATION INSTITUTION SUPPLÉTIVE LPP; que la demanderesse a été affiliée, du 1 er juillet 2000 au 31 mars 2001, à la CAISSE DE PREVOYANCE DU PERSONNEL ENSEIGNANT DE L’INSTRUCTION PUBLIQUE ET DES FONCTIONNAIRES DE L’ADMINISTRATION DU CANTON DE GENEVE (CIA), laquelle a transféré son avoir à la FONDATION INSTITUTION SUPPLÉTIVE; que l'avoir de prévoyance déposé auprès de la FONDATION INSTITUTION SUPPLÉTIVE LPP s'élevait, en date du 27 mars 2007, à 3'187 fr. 45. S’agissant du demandeur, il est apparu, à la lecture du rassemblement de ses comptes individuels : qu'il a travaillé pour diverses entreprises (Y___________), sans cotiser au deuxième pilier; qu'il a travaillé, du 1 er septembre 2003 au 31 octobre 2004, pour Z___________ SA; qu'il a alors été affilié à la caisse AVIFED qui a ensuite transféré son avoir à la FONDATION INSTITUTION SUPPLÉTIVE; que cette dernière a également reçu un avoir en provenance de la CAISSE INTER-ENTREPRISES DE PRÉVOYANCE PROFESSIONNELLE (CIEPP) en 2000; que la FONDATION INSTITUTION SUPPLÉTIVE a indiqué au Tribunal de céans que, selon les indications en sa possession, l'avoir accumulé par le demandeur durant le mariage s'élevait à 16'902 fr. 90; qu'il retravaille pour le même employeur depuis le 20 septembre 2005 mais qu'il est désormais affilié à WINTERTHUR-COLUMNA; que sa prestation de libre passage au 27 mars 2007 était de 18'287 fr. 10. Ces documents ont été transmis aux parties en date du 4 septembre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 juillet 1998, d’autre part le 27 mars 2007, date à laquelle le jugement de divorce est devenu exécutoire. Selon les documents produits, la prestation acquise pendant le mariage par le demandeur s'élève à 35'189 fr. 30 (16'902.90 + 18'287.10) tandis que celle acquise par la demanderesse atteint la somme de 3'187 fr. 45, les intérêts ayant déjà été calculés par les institutions de prévoyance défenderesses. Ainsi le demandeur doit à son ex-épouse le montant de 17'594 fr. 65 (35'189.30 : 2) alors qu'elle lui doit celui de 1'593 fr. 75 (3'187.45 : 2), de sorte que c’est en définitive le demandeur qui doit à son ex-épouse le montant de 16'000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INSTITUTION SUPPLÉTIVE LPP à transférer, du compte de Monsieur R___________, la somme de 16'000 fr. 90 à la FONDATION INSTITUTION SUPPLÉTIVE LPP en faveur de Madame F___________ R___________, née F___________, ainsi que des intérêts compensatoires au sens des considérants, dès le 28 mars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