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A/1400/2001 vom 17. Mai 2005</w:t>
      </w:r>
    </w:p>
    <w:p>
      <w:r>
        <w:t>GE Cour de justice, 2005-05-17, FR</w:t>
      </w:r>
    </w:p>
    <w:p>
      <w:r>
        <w:rPr>
          <w:b/>
        </w:rPr>
        <w:t xml:space="preserve">Quelle: </w:t>
      </w:r>
      <w:r>
        <w:t>https://mcp.opencaselaw.ch/entscheid/ge_gerichte_A_1400_2001</w:t>
      </w:r>
    </w:p>
    <w:p>
      <w:r>
        <w:t>FR: GE_GERICHTE A/1400/2001 du 17 mai 2005</w:t>
      </w:r>
    </w:p>
    <w:p>
      <w:r>
        <w:t>IT: GE_GERICHTE A/1400/2001 del 17 maggio 2005</w:t>
      </w:r>
    </w:p>
    <w:p>
      <w:pPr>
        <w:pStyle w:val="Heading2"/>
      </w:pPr>
      <w:r>
        <w:t>Volltext</w:t>
      </w:r>
    </w:p>
    <w:p>
      <w:r>
        <w:t>Genève Cour de justice (Cour de droit public) Chambre des assurances sociales 17.05.2005 A/1400/2001</w:t>
      </w:r>
    </w:p>
    <w:p>
      <w:r>
        <w:t>A/1400/2001 ATAS/415/2005 du 17.05.2005 ( AVS ) , ACCORD RÉPUBLIQUE ET CANTON DE GENÈVE POUVOIR JUDICIAIRE A/1400/2001 et A/1401/2001 ATAS/415/2005 ARRET DU TRIBUNAL CANTONAL DES ASSURANCES SOCIALES 2 ème chambre du 17 mai 2005 En la cause FER – CIAM, CAISSE INTERPROFESSIONNELLE AVS DE LA FEDERATION DES ENTREPRISES ROMANDES , ayant son siège 98, rue de Saint-Jean à Genève, demanderesse en mainlevée d’opposition contre Monsieur M__________, p.a Mme D__________, Madame et Monsieur V__________, (en leur qualité d’anciens organes de V__________ SA) défendeurs en mainlevée d’opposition Vu la décision en réparation de dommage du 10 septembre 2001 adressée aux défendeurs pour les cotisations AVS-AI-APG-AC-AF non payées, les frais administratifs, taxes de sommation, frais de poursuite et intérêts moratoires, soit un montant de 56'446 fr. 20; Vu les oppositions dans les délais légaux, et l’action de la caisse du 1 er novembre 2001 ; Vu les réponses, et les pièces au dossier ; Vu les audiences des 21 janvier 2004, 6 avril 2004 et 10 mai 2005; Vu l’engagement partiel de payer pris par Monsieur V__________ en avril 2004, et la tenue de cet engagement sur un an ; Vu l’accord intervenu entre les parties, finalisé à l’audience du 10 mai 2005, qui prévoit ce qui suit : le montant dû est ramené à 44'000 fr., ce qui couvre l’entier des cotisations dues y compris les AF, les frais divers ainsi que la moitié des intérêts moratoires. M. et Mme V__________ s’engagent à régler ce montant sur 4 ans, soit à raison de 917 fr. par mois la première fois à fin mai 2005, et 48 mensualités. Monsieur M__________ retire son opposition ; Qu’il convient d’entériner cet accord, qui est conforme au droit. PAR CES MOTIFS, LE TRIBUNAL CANTONAL DES ASSURANCES SOCIALES Statuant d’accord entre les parties (conformément à la disposition transitoire de l’art. 162 LOJ) Préalablement : Ordonne la jonction des causes sous n° A/1400/2001. Cela fait : Donne acte à Monsieur M__________ de ce qu’il retire son opposition à la décision en réparation de dommage du 21 septembre 2001. Donne acte à la Caisse de ce que le montant dû est ramené à 44'000 fr. pour solde de tout compte. Donne acte à Madame et Monsieur V__________ de ce qu’il s’engagent à payer ce montant à raison de 47 mensualités de 917 fr. et d’une 48 ème mensualité de 901 fr., la première fois à fin mai 2005. Les y condamne en tant que de besoin. Dit qu’en cas de non-paiement d’une mensualité la dette devient exigible en totalité.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