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A/1395/2001 vom 25. Mai 2004</w:t>
      </w:r>
    </w:p>
    <w:p>
      <w:r>
        <w:t>GE Cour de justice, 2004-05-25, FR</w:t>
      </w:r>
    </w:p>
    <w:p>
      <w:r>
        <w:rPr>
          <w:b/>
        </w:rPr>
        <w:t xml:space="preserve">Quelle: </w:t>
      </w:r>
      <w:r>
        <w:t>https://mcp.opencaselaw.ch/entscheid/ge_gerichte_A_1395_2001</w:t>
      </w:r>
    </w:p>
    <w:p>
      <w:r>
        <w:t>FR: GE_GERICHTE A/1395/2001 du 25 mai 2004</w:t>
      </w:r>
    </w:p>
    <w:p>
      <w:r>
        <w:t>IT: GE_GERICHTE A/1395/2001 del 25 maggio 2004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25.05.2004 A/1395/2001</w:t>
      </w:r>
    </w:p>
    <w:p>
      <w:r>
        <w:t>A/1395/2001 ATAS/386/2004 du 25.05.2004 ( AF ) , SANS OBJET RÉPUBLIQUE ET CANTON DE GENÈVE POUVOIR JUDICIAIRE A/1395/01/2/AF ATAS/386/2004 ARRÊT DU TRIBUNAL CANTONAL DES ASSURANCES SOCIALES du mardi 25 mai 2004 2ème Chambre En la cause FER-CIAM, 98, rue de St-Jean à Genève demanderesse Contre Monsieur M__________, d’ancien organe de la société X SA, en liquidation défendeur Vu la procédure, les pièces et les conclusions des parties ; Vu le courrier du 11 décembre 2002 de la FER-CIAM, par lequel elle informe le Tribunal de ce que les cotisations relatives aux allocations familiales ont été payées de sorte qu’il n’y plus de dommage à ce titre ; Vu que la demande du 11 septembre 2001 y relative est devenue sans objet de sorte qu’il convient de rayer la cause du rôle. PAR CES MOTIFS, LE TRIBUNAL CANTONAL DES ASSURANCES SOCIALES : Statuant (conformément à la disposition transitoire de l’art. 162 LOJ) Constate que la demande du 11 septembre 2001 enregistrée sous cause A/1395/02/2 n’a plus d’objet. Raye la cause du rôle. Dit que la procédure est gratuite. Le greffier : La Présidente : Pierre Ries Isabelle Dubois Une copie conforme du présent arrêt est notifiée aux parties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