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A/1392/2013 vom 17. Juli 2013</w:t>
      </w:r>
    </w:p>
    <w:p>
      <w:r>
        <w:t>GE Cour de justice, 2013-07-17, FR</w:t>
      </w:r>
    </w:p>
    <w:p>
      <w:r>
        <w:rPr>
          <w:b/>
        </w:rPr>
        <w:t xml:space="preserve">Quelle: </w:t>
      </w:r>
      <w:r>
        <w:t>https://mcp.opencaselaw.ch/entscheid/ge_gerichte_A_1392_2013</w:t>
      </w:r>
    </w:p>
    <w:p>
      <w:r>
        <w:t>FR: GE_GERICHTE A/1392/2013 du 17 juillet 2013</w:t>
      </w:r>
    </w:p>
    <w:p>
      <w:r>
        <w:t>IT: GE_GERICHTE A/1392/2013 del 17 luglio 2013</w:t>
      </w:r>
    </w:p>
    <w:p>
      <w:pPr>
        <w:pStyle w:val="Heading2"/>
      </w:pPr>
      <w:r>
        <w:t>Volltext</w:t>
      </w:r>
    </w:p>
    <w:p>
      <w:r>
        <w:t>Genève Cour de justice (Cour de droit public) Chambre des assurances sociales 17.07.2013 A/1392/2013</w:t>
      </w:r>
    </w:p>
    <w:p>
      <w:r>
        <w:t>A/1392/2013 ATAS/740/2013 du 17.07.2013 ( AI ) , ADMIS En fait En droit RÉPUBLIQUE ET CANTON DE GENÈVE POUVOIR JUDICIAIRE A/1392/2013 ATAS/740/2013 COUR DE JUSTICE Chambre des assurances sociales Arrêt du 17 juillet 2013 4 ème Chambre En la cause Monsieur M__________, domicilié à GENEVE, représenté par APAS-Association pour la permanence de défense des patients et des assurés recourant contre OFFICE DE L'ASSURANCE-INVALIDITE DU CANTON DE GENEVE, sis rue des Gares 12, GENEVE intimé EN FAIT 1.        Monsieur M__________ (ci-après l'assuré ou le recourant), né en 1954, de nationalité portugaise, a effectué une scolarité jusqu'en 4 ème année primaire. En 1987, il a émigré en Suisse où il a travaillé essentiellement dans le secteur des nettoyages avant son licenciement en 2009. ![endif]&gt;![if&gt; 2.        L'assuré a déposé une demande de prestations auprès de l'office cantonal de l'assurance invalidité (ci-après OAI) en date du 19 mars 2010. ![endif]&gt;![if&gt; 3.        Après un stage effectué au sein des EPI, l'OAI, par décision du 15 novembre 2010, a rejeté sa demande, motif pris que son atteinte à la santé ne constituait pas une invalidité au sens de la loi.![endif]&gt;![if&gt; 4.        Suite au recours de l'assuré, la Cour de céans, par arrêt du 6 avril 2011, a annulé cette décision et renvoyé la cause à l'intimé pour instruction complémentaire sous forme d'une expertise pluridisciplinaire et nouvelle décision. ![endif]&gt;![if&gt; 5.        L'OAI a mandaté la Policlinique médicale universitaire (PMU) de Lausanne à cet effet. L'assuré e été examiné en date des 6 septembre 2011, 13 septembre 2011, 4 octobre 2011 et 31 octobre 2011. Dans leur rapport du 22 novembre 2011, les experts de la PMU ont retenu les diagnostics de cervico-dorso-lombalgies chroniques dans le cadre de troubles dégénératifs et statiques du rachis pluri-étagés, un retard mental léger et une surdité de perception bilatérale symétrique de degré sévère, appareillée. Ils ont conclu à une capacité de travail nulle dans l'ancienne activité, mais de 100 % dans une activité légère adaptée. Au titre des limitations, les experts relèvent notamment la prise en compte de fonctions intellectuelles limitées, la nécessité de consignes claires, pas de recours à un raisonnement logique, pas d'exigence de la langue française parlée ou écrite. Dans l'appréciation du cas, les experts indiquent que les limitations fonctionnelles sont multiples et pensent qu'une activité simple, telle celle d'entretien en milieu protégé serait la mieux à même de répondre à tous ces critères, comme les EPI l'avaient déjà relevé en 2010. ![endif]&gt;![if&gt; 6.        Un stage de trois mois aux EPI a été mis en place du 11 juin au 9 septembre 2012. Dans leur rapport du 26 septembre 2012, les EPI concluent que l'assuré n'est pas apte à travailler dans l'économie ordinaire et proposent la piste d'un poste de travail en milieu protégé. Il est relevé par ailleurs qu'un environnement industriel est généralement bruyant, ce qui peut très rapidement s'avérer dangereux pour l'assuré qui se voit contraint à diminuer le volume d'amplification de ses appareils auditifs et, par conséquent, se retrouve isolé de l'environnement.![endif]&gt;![if&gt; 7.        Du 30 juillet au 7 septembre 2012, l'assuré a effectué un stage de réentraînement à un poste adapté à ses limitations. L'intéressé reste lent et aucune évolution probante n'est remarquée, l'engagement étant par ailleurs bon. ![endif]&gt;![if&gt; 8.        Le SMR, dans un avis du 18 décembre 2012, relève que les facteurs évoqués par les EPI n'entrent pas dans les critères de l'AI et retient une capacité de travail de 100 % dans une activité adaptée, la capacité de travail étant nulle depuis janvier 2011 dans l'ancienne activité.![endif]&gt;![if&gt; 9.        Par décision du 11 avril 2013, l'OAI refuse toutes prestations à l'assuré, considérant que compte tenu de son manque de motivation démontré lors du stage d'observation professionnelle, la condition d'aptitude subjective au placement n'est pas remplie, de sorte qu'une mesure de réadaptation professionnelle ne peut qu'être vouée à l'échec. Pour le surplus, il est capable d'exercer une autre activité légère à plein temps.![endif]&gt;![if&gt; 10.    Représenté par sa mandataire, l'assuré interjette recours en date du 2 mai 2013. Il conteste l'argumentation de l'intimé, rappelant que les experts ont relevé les lacunes intellectuelles et préconisé une activité simple, ne faisant pas recours au raisonnement logique. Ces limitations, associées à d'autres facteurs (surdité, cervico-dorso-lombalgies notamment) ne lui permettent plus de s'adapter à un nouveau travail non physique. La mise en valeur au plan économique d'une capacité de travail entière dans une activité adaptée n'est pas exigible. Pour le surplus, le manque de motivation que lui reproche l'intimé relève d'une vision des choses totalement arbitraire. Il conclut à l'annulation de la décision et à l'octroi d'une rente entière d'invalidité. ![endif]&gt;![if&gt; 11.    Dans sa réponse du 20 juin 2013, l'OAI, après avoir soumis le cas au service de réadaptation professionnelle, propose d'admettre le recours et d'octroyer au recourant une rente entière d'invalidité. Il convient de retenir que compte tenu du cumul des limitations la capacité de travail médico-théorique n'est pas exploitable dans l'économie libre.![endif]&gt;![if&gt; 12.    Invité à se déterminer, le recourant, par courrier du 9 juillet 2013, a déclaré abonder dans ce sens.![endif]&gt;![if&gt; 13.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recours est recevable (art. 56 et 60 LPGA). ![endif]&gt;![if&gt; 3.        L'objet du litige porte sur le droit du recourant à une rente d'invalidité, singulièrement sur son degré d'invalidité.![endif]&gt;![if&gt; 4.        Dans sa réponse au recours, l'intimé propose l'admission du recours, le recourant ayant droit à une rente entière d'invalidité.![endif]&gt;![if&gt; Conformément à l'art. 53 al. 3 LPGA, jusqu'à l'envoi de son préavis à l'autorité de recours, l'assureur peut reconsidérer une décision contre laquelle un recours a été formé. Dans la mesure où l'intimé n'a pas rendu de nouvelle décision pendante, cette décision ne met pas fin au litige et revêt la forme d'une proposition au juge.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8.        En l'espèce, la Cour de céans constate que l'appréciation des médecins de la PMU et celle des EPI se rejoignent quant à la capacité de travail du recourant. De manière unanime, ils concluent que ce dernier n'est plus en mesure, compte tenu de toutes les limitations fonctionnelles, et notamment intellectuelles, d'exercer une activité adaptée autre qu'une activité simple dans un milieu protégé. ![endif]&gt;![if&gt; L'intimé admet d'ailleurs que tel est le cas, après avoir repris le dossier avec son service de réadaptation. En effet, les activités plus légères qui pourraient être envisagées au regard des limitations physiques requièrent des facultés d'apprentissage dont l'assuré ne dispose pas en raison d'un retard mental. Par conséquent, force est d'admettre une incapacité totale de gain. 9.        En l'espèce, le SMR considère que la capacité de travail du recourant est nulle dans l'activité antérieure depuis janvier 2011. ![endif]&gt;![if&gt; Selon le rapport d'expertise de la PMU, la Dresse A__________ a déclaré qu'elle partageait l'avis du SMR quant à la capacité de travail antérieure, compte tenu du contexte d'alors. Les experts de la PMU ne se prononcent pas sur le début de l'incapacité totale de travail, mais relèvent que compte tenu des multiples limitations fonctionnelles, une activité simple, telle qu'une activité légère d'entretien, en milieu protégé, serait la mieux à même de répondre à tous ces critères, fait qui a déjà relevé lors d'un stage EPI en 2010. Au vu de ce qui précède, il convient d'admettre une incapacité de travail totale dès le début de la mesure aux EPI, le 7 juin 2010, à l'issue de laquelle il a été objectivé que seul un emploi adapté en milieu protégé était possible.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Compte tenu de ce qui précède, le recourant a droit à une rente entière d'invalidité à compter du mois de juin 2011. 10.    Le recours, bien fondé, est admis.![endif]&gt;![if&gt; 11.    Le recourant, représenté par un mandataire, a droit à une indemnité à titre de participation à ses frais et dépens, fixée en l'occurrence, à 1'500 fr. (art. 61 let. g LPGA; 89H LPA).![endif]&gt;![if&gt; 12.    Un émolument de 200 fr. est mis à la charge de l'intimé, qui succombe (art. 69 al.1bis LAI).![endif]&gt;![if&gt; PAR CES MOTIFS, LA CHAMBRE DES ASSURANCES SOCIALES : Statuant A la forme : 1.        Déclare le recours recevable.![endif]&gt;![if&gt; Au fond : 2.        L'admet et annule la décision du 11 avril 2013.![endif]&gt;![if&gt; 3.        Dit que le recourant a droit à une rente entière d'invalidité dès le mois de juin 2011.![endif]&gt;![if&gt; 4.        Condamne l'intimé à payer au recourant la somme de 1'500 fr. à titre de participation à ses frais et dépens.![endif]&gt;![if&gt; 5.        Met un émolument de 200 fr.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