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A/1391/2021 vom 17. Dezember 2021</w:t>
      </w:r>
    </w:p>
    <w:p>
      <w:r>
        <w:t>GE Cour de justice, 2021-12-17, FR</w:t>
      </w:r>
    </w:p>
    <w:p>
      <w:r>
        <w:rPr>
          <w:b/>
        </w:rPr>
        <w:t xml:space="preserve">Quelle: </w:t>
      </w:r>
      <w:r>
        <w:t>https://mcp.opencaselaw.ch/entscheid/ge_gerichte_A_1391_2021</w:t>
      </w:r>
    </w:p>
    <w:p>
      <w:r>
        <w:t>FR: GE_GERICHTE A/1391/2021 du 17 décembre 2021</w:t>
      </w:r>
    </w:p>
    <w:p>
      <w:r>
        <w:t>IT: GE_GERICHTE A/1391/2021 del 17 dicembre 2021</w:t>
      </w:r>
    </w:p>
    <w:p>
      <w:pPr>
        <w:pStyle w:val="Heading2"/>
      </w:pPr>
      <w:r>
        <w:t>Volltext</w:t>
      </w:r>
    </w:p>
    <w:p>
      <w:r>
        <w:t>Genève Cour de justice (Cour de droit public) Chambre des assurances sociales 17.12.2021 A/1391/2021</w:t>
      </w:r>
    </w:p>
    <w:p>
      <w:r>
        <w:t>A/1391/2021 ATAS/1317/2021 du 17.12.2021 ( ARBIT ) rÉpublique et canton de genÈve POUVOIR JUDICIAIRE A/1391/2021 ATAS/1317/2021 TRIBUNAL ARBITRAL DES ASSURANCES Arrêt incident du 17 décembre 2021 En la cause CSS ASSURANCE-MALADIE SA, INTRAS ASSURANCE-MALADIE SA, ARCOSANA SA, c/o CSS ASSURANCE-MALADIE SA, Droit et compliance, sise Tribschenstrasse 21, LUCERNE demanderesses contre Monsieur A______, domicilié à Genève, comparant avec élection de domicile en l'étude de Maître Aurore PEIROLO défendeur Vu : La demande de CSS ASSURANCE-MALADIE SA, INTRAS ASSURANCE-MALADIE SA et ARCOSANA SA tendant à ce que M. A______ soit condamné à la "réparation du dommage causé, lequel sera chiffré après l'entrée en force du jugement dans la procédure (pénale) n° P/1______/2013", avec un "intérêt compensatoire de 5% dès le 1er janvier 2011 (période moyenne)", avec suite de frais et dépens ; La requête de suspension de la procédure dans l'attente d'un jugement définitif rendu dans la procédure pénale, dont ladite demande est assortie ; L'audience de tentative de conciliation du 4 juin 2021, lors de laquelle les demanderesses ont déclaré que la procédure pénale devrait leur permettre "de préciser nos calculs et d'évaluer au mieux les montants réclamés" ; L’engagement du défendeur, formulé lors de cette même audience, à communiquer au Tribunal le montant qu’il serait d’accord de rembourser si la partie adverse admettait que les prestations litigieuses représentaient 3% des achats effectués auprès des fournisseurs entre 2008 et 2015, d’une part, et si elle justifiait sa part de marché correspondante, d’autre part ; Les prolongations de délais accordées au défendeur les 30 juin et 26 août 2021 pour communiquer au Tribunal les renseignements demandés lors de l’audience de conciliation ; Les délais correspondants accordés à la demanderesse pour indiquer au Tribunal si, à la lumière des éléments fournis dans l’intervalle par le défendeur, elle entendait maintenir ou non sa demande ; Le courrier du 30 septembre 2021 par lequel le défendeur a informé le Tribunal qu'il renonçait à poursuivre la tentative de conciliation ; Le délai imparti au défendeur au 3 novembre 2021 pour fournir son mémoire de réponse ; Le courrier du 3 novembre 2021 par lequel le défendeur a déclaré "anticiper que la suspension requise sera prononcée sans retard" ; La désignation de leurs arbitres par les parties les 12 octobre et 3 novembre 2021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Que tel est a priori le cas en l'occurrence, vu la motivation de la demande de suspension formulée par les demanderesses, demande implicitement acceptée par le défendeur ; Qu'en particulier le dommage allégué devrait être déterminé dans le cadre de la procédure pénale ; Qu'il y a dès lors lieu de suspendre la présente procédure jusqu'à droit définitivement jugé au fond dans la procédure pénale n° P/1______/2013. PAR CES MOTIFS, LE TRIBUNAL DES ASSURANCES  : Statuant préparatoirement sur incident 1.      Suspend l'instruction de la cause A/1391/2021 jusqu'à droit définitivement jugé au fond dans la procédure pénale n° P/1______/2013 ; 2.       Invite les parties à informer le Tribunal de l'issue de ladite procédure sitôt connue ;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Marguerite MFEGUE AYMON Le président suppléant Jean-Louis BERARDI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