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A/1384/2013 vom 27. Mai 2014</w:t>
      </w:r>
    </w:p>
    <w:p>
      <w:r>
        <w:t>GE Cour de justice, 2014-05-27, FR</w:t>
      </w:r>
    </w:p>
    <w:p>
      <w:r>
        <w:rPr>
          <w:b/>
        </w:rPr>
        <w:t xml:space="preserve">Quelle: </w:t>
      </w:r>
      <w:r>
        <w:t>https://mcp.opencaselaw.ch/entscheid/ge_gerichte_A_1384_2013</w:t>
      </w:r>
    </w:p>
    <w:p>
      <w:r>
        <w:t>FR: GE_GERICHTE A/1384/2013 du 27 mai 2014</w:t>
      </w:r>
    </w:p>
    <w:p>
      <w:r>
        <w:t>IT: GE_GERICHTE A/1384/2013 del 27 maggio 2014</w:t>
      </w:r>
    </w:p>
    <w:p>
      <w:pPr>
        <w:pStyle w:val="Heading2"/>
      </w:pPr>
      <w:r>
        <w:t>Erwägungen</w:t>
      </w:r>
    </w:p>
    <w:p>
      <w:r>
        <w:rPr>
          <w:b/>
        </w:rPr>
        <w:t>E. 1</w:t>
      </w:r>
    </w:p>
    <w:p>
      <w:r>
        <w:t>ère section dans la cause Monsieur A______ représenté par Me Marco Rossi, avocat contre OFFICE CANTONAL DE LA POPULATION ET DES MIGRATIONS _________ Recours contre le jugement du Tribunal administratif de première instance du 17 juillet 2013 ( JTAPI/846/2013 ) EN FAIT 1) Monsieur A______, ressortissant pakistanais, s’est vu refuser par l’office cantonal de la population, devenu depuis lors l’office cantonal de la population et des migrations (ci-après : OCPM) le renouvellement de son autorisation de séjour pour études, par décision du 22 mars 2013.![endif]&gt;![if&gt; 2) Le 1 er mai 2013, l’intéressé a saisi le Tribunal administratif de première instance (ci-après : TAPI) d’un recours, remis à la poste le 2 mai 2013, contre la décision précitée.![endif]&gt;![if&gt; 3) Par courrier, expédié par pli simple le 6 mai 2013, le TAPI a demandé à M. A______ de verser, avant le jeudi 6 juin 2013, une avance de frais de CHF 500.-.![endif]&gt;![if&gt; Aucune suite n’ayant été donnée à cette requête, le TAPI a adressé à l’intéressé, le 24 juin 2013, un courrier recommandé lui accordant un ultime délai échéant le 9 juillet 2013 pour effectuer l’avance de frais, sous peine d’irrecevabilité. 4) Par pli recommandé du 27 juin 2013, le TAPI a adressé au recourant « un nouveau bulletin de versement avec la mention du compte du Pouvoir judiciaire » lequel annulait et remplaçait le précédent.![endif]&gt;![if&gt; 5) Par jugement du 16 juillet 2013, le TAPI a déclaré le recours irrecevable. L’avance de frais n’avait pas été effectuée dans le délai imparti.![endif]&gt;![if&gt; 6) Par acte mis à la poste le 18 septembre 2013, M. A______ a saisi la chambre administrative de la Cour de justice (ci-après : la chambre administrative) d’un recours contre le jugement précité.![endif]&gt;![if&gt; Dès lors qu’il y avait eu de nombreux vols et dégradations dans les boîtes aux lettres de son immeuble, il avait fait le nécessaire pour que son courrier soit acheminé en poste restante. Ainsi, le courrier recommandé que le TAPI lui avait adressé le 24 juin 2013 avait été reçu le 28 juillet 2013 et celui du 27 juin 2013 le 20 (recte : 2) août 2013 soit postérieurement au prononcé du jugement litigieux. Il avait fait les démarches nécessaires pour recevoir son courrier et était injustement sanctionné par un jugement d’irrecevabilité. Au surplus, le TAPI n’avait pas annexé de bulletin de versement au courrier recommandé du 27 juin 2013, ce qui violait le principe de la bonne foi. 7) Le 3 octobre 2013, le TAPI a transmis son dossier.![endif]&gt;![if&gt; 8) Le 23 octobre 2013, l’OCPM a conclu au rejet du recours. L’omission éventuelle de joindre une annexe au courrier du 27 juin 2013 n’avait pu tromper le recourant, dès lors que ce dernier n’en avait pris connaissance qu’après le prononcé du jugement et l’échéance du délai qui lui était accordé.![endif]&gt;![if&gt; 9) Dans le délai qui lui a été octroyé, le recourant n’a pas exercé son droit à la réplique et la cause a été gardée à juger le 25 novembre 2013.![endif]&gt;![if&gt;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les procédures de recours en matière administrative, la juridiction saisie doit inviter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ATA/131/2011 du 1 er mars 2011).![endif]&gt;![if&gt; 3) S’agissant d’un acte soumis à réception, telle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courrier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LPA).![endif]&gt;![if&gt; a.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consid. 1 pp. 493-494 ; 113 Ib 87 consid. 2b pp. 89-90 ; Arrêt du Tribunal fédéral 1P.250/1995 consid. 2b.cc ; SJ 2001 I 573 consid. 5 p. 582 ; Arrêt du Tribunal fédéral 4A_476/2014 publié in SJ 2014 I 235). b.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précité consid. 2b pp. 89-90 ; ATA/103/2013 du 19 février 2013 ; ATA/493/2013 du 30 juillet 2013). c. La fiction de la notification nécessite une règle claire, simple et avant tout uniforme (ATF 123 III 492 précité consid. 1 p. 493-494 et les références citées). Cela est également important pour l’autorité prenant la décision, d’éventuelles parties au litige et l’autorité de recours. La Poste jouit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 ATA/321/2012 du 22 mai 2012 ; SJ 2001 I 193 précitée consid. 2b pp. 196-197). d. Les éléments qui précèdent s’appliquent pour autant que le destinataire ait dû s’attendre avec une certaine vraisemblance à recevoir une telle communication, cette condition étant en principe réalisée pendant toute la durée d’un procès (ATF 134 V 46 c. 4 ; ATF 130 III 396 c. 1.2.3 p. 399 ; Arrêt du Tribunal fédéral 4A_476/2013 du 6 janvier 2014 publié in SJ 2014 I 235). 4)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 ATA/280/2012 du 8 mai 2012 consid. 4d ; ATA/105/2012 du 21 février 2012 ; ATA/586/2010 du 31 août 2010 consid. 4 et les références citées).![endif]&gt;![if&gt; 5) En l’espèce, ce sont les dispositions prises par le recourant, soit la conservation de son courrier en poste restante et les dates auxquelles il est allé le retirer, qui l'ont empêché de prendre connaissance à temps de la demande d’avance de frais. ![endif]&gt;![if&gt; Il n'y a dès lors pas lieu en l'espèce de se départir de la jurisprudence précitée sur la conservation en poste restante et l’art. 62 al. 5 LPA, qui prévoit que, lorsqu’une personne n’a pas reçu un acte de procédure sans sa faute, le délai fixé part de la réception effective, ne trouve pas application. L’éventuelle omission par le TAPI de joindre un bulletin de versement au courrier du 27 juin 2013, et l’imprécision du bulletin de versement expédié le 23 juin 2013, n’ont joué aucun rôle dans l’issue de la procédure, dès lors que ces plis n’ont en tout état pas été retirés, selon les dires du recourant, avant l’échéance du délai fixé. 6) Mal fondé, le recours sera rejeté.![endif]&gt;![if&gt; 7) Vu l’issue du litige, un émolument de CHF 400.-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