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A/137/2022 vom 16. Mai 2022</w:t>
      </w:r>
    </w:p>
    <w:p>
      <w:r>
        <w:t>GE Cour de justice, 2022-05-16, FR</w:t>
      </w:r>
    </w:p>
    <w:p>
      <w:r>
        <w:rPr>
          <w:b/>
        </w:rPr>
        <w:t xml:space="preserve">Quelle: </w:t>
      </w:r>
      <w:r>
        <w:t>https://mcp.opencaselaw.ch/entscheid/ge_gerichte_A_137_2022</w:t>
      </w:r>
    </w:p>
    <w:p>
      <w:r>
        <w:t>FR: GE_GERICHTE A/137/2022 du 16 mai 2022</w:t>
      </w:r>
    </w:p>
    <w:p>
      <w:r>
        <w:t>IT: GE_GERICHTE A/137/2022 del 16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délai de recours est de trente jours (art. 56 LPGA; art. 62 al. 1 de la de loi sur la procédure administrative du 12 septembre 1985 [LPA - E 5 10]). ![endif]&gt;![if&gt; Interjeté dans la forme et le délai prévus par la loi, le recours est recevable.</w:t>
      </w:r>
    </w:p>
    <w:p>
      <w:r>
        <w:rPr>
          <w:b/>
        </w:rPr>
        <w:t>E. 4</w:t>
      </w:r>
    </w:p>
    <w:p>
      <w:r>
        <w:t>Le litige porte sur le droit du recourant à la prise en charge par l’intimé d’un CFC de mécanicien au titre de la formation professionnelle initiale, concrètement par le biais d’un soutien scolaire et l’octroi d’indemnités journalières.![endif]&gt;![if&gt;</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w:t>
      </w:r>
    </w:p>
    <w:p>
      <w:r>
        <w:rPr>
          <w:b/>
        </w:rPr>
        <w:t>E. 5.1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aux art. 73 et 74; il peut être dérogé à cette exception dans des cas dûment motivés, définis par l’Office fédéral des assurances sociales (al. 2 let c). Selon l'art. 5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(al. 1).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(al. 2). Pour calculer le montant des frais supplémentaires, on compare les frais de formation de l’invalide avec ceux qu’une personne non atteinte dans sa santé devrait probablement assumer pour atteindre le même objectif professionnel.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(al. 3). Font partie des frais reconnus par l’assurance, dans les limites de l’al. 3, les dépenses faites pour acquérir les connaissances et l’habileté nécessaires, les frais d’acquisition d’outils personnels et de vêtements professionnels ainsi que les frais de transport (al. 4). Si l’assuré est placé, en raison de son invalidité, dans un centre de formation, l’assurance prend en charge les frais de nourriture et de logement (al. 5). Si l’assuré a des frais supplémentaires du fait qu’il doit loger et prendre ses repas hors de chez lui et ailleurs que dans un centre de formation, l’assurance prend en charge, sous réserve des conventions tarifaires (art. 24 al. 2): pour la nourriture, les prestations visées à l’art. 90, al. 4, let. a et b (al. 6 let a); pour le logement, les frais nécessaires et attestés jusqu’à concurrence de la prestation visée à l’art. 90, al. 4, let. c (al. 6 let b).</w:t>
      </w:r>
    </w:p>
    <w:p>
      <w:r>
        <w:rPr>
          <w:b/>
        </w:rPr>
        <w:t>E. 5.2</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présuppose qu'elle soit appropriée au but de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![endif]&gt;![if&gt;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5.3</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Toutefois, en présence d'un assuré en début de carrière professionnelle et pour lequel les activités adaptées envisagées (sans mesure de réadaptation) relèvent de travaux ne requérant pas de formation ou connaissances particulières, le droit aux mesures de reclassement dans une nouvelle profession ne saurait être subordonné à la limite des 20%. En effet, l'équivalence approximative des possibilités de gain offertes par l'ancienne activité et par la nouvelle ne saurait être réalisée à long terme que si les deux formations ont, elles aussi, une valeur approximativement comparable (ATF 124 V 108 consid. 3b; arrêt du Tribunal fédéral 9C_704/2010 du 31 janvier 2011 consid. 3.1 et les références). Or,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arrêt du Tribunal fédéral 9C_262/2016 du 30 août 2016 consid. 5.2). ![endif]&gt;![if&gt;</w:t>
      </w:r>
    </w:p>
    <w:p>
      <w:r>
        <w:rPr>
          <w:b/>
        </w:rPr>
        <w:t>E. 6</w:t>
      </w:r>
    </w:p>
    <w:p>
      <w:r>
        <w:t>Il convient en l'espèce de déterminer si l'assuré peut prétendre à la prise en charge des coûts supplémentaires relatifs à son CFC en tant que formation professionnelle initiale. ![endif]&gt;![if&gt;</w:t>
      </w:r>
    </w:p>
    <w:p>
      <w:r>
        <w:rPr>
          <w:b/>
        </w:rPr>
        <w:t>E. 6.1</w:t>
      </w:r>
    </w:p>
    <w:p>
      <w:r>
        <w:t>Il est admis qu’il souffre d’une infirmité congénitale, qui diminue ses possibilités de gain sur le marché du travail équilibré et qui lui a ouvert le droit à diverses prestations de la part de l’intimé. Le fait que l’intimé estime l’invalidité à 5% seulement ne s’oppose pas à la mesure, comme rappelé par la jurisprudence du Tribunal fédéral (ATF 124 V 108 consid. 3b; arrêt du Tribunal fédéral 9C_704/2010 du 31 janvier 2011 consid. 3.1 et les références). Il n’est pas non plus contesté que le recourant a achevé sa scolarité obligatoire et qu’il n’a jamais exercé d’activité lucrative régulière et d’une certaine importance auparavant.![endif]&gt;![if&gt; Certes, il a déjà bénéficié d’une formation professionnelle initiale sous la forme d’un appui scolaire et d’indemnités journalières dans le cadre de l’obtention de son AFP en maintenance automobile. Il appert cependant que l’obtention d’un CFC augmenterait sa capacité de gain de manière notable, vu qu’à teneur de la convention collective de travail (CCT) pour l’industrie des garages du canton de Genève, après deux ans de pratique, un mécanicien en maintenance d’automobiles au bénéfice d’un CFC a droit à un salaire minimum de CHF 4'844.- par mois contre CHF 4'491.- pour le titulaire d’une AFP, soit une différence de près de 8%. L'expérience démontre en outre que la différence serait vraisemblablement amenée à augmenter avec l’écoulement du temps (cf. ATF 124 V 108 ; 9C_262/2016 cités ci-dessus). En outre, il ressort des déclarations du recourant, que la chambre de céans considère vraisemblables à cet égard, que la formation reçue est insuffisante pour lui donner accès au marché du travail, les titulaires d’un CFC faisant systématiquement l’objet d’une préférence à l’embauche. L’intimé semble d’ailleurs parfaitement au fait de cette réalité et l’avoir admise, vu qu’il avait précisément accepté de prendre en charge les frais supplémentaires occasionnés par ce CFC au titre de la formation professionnelle initiale. Il ne fait ainsi aucun doute que les conditions objectives de la mesure professionnelle sont réalisées. Concernant l'aptitude subjective du recourant à mener la mesure à terme, il sied tout d’abord de rappeler que, l’intimé l’a admise en décidant d’octroyer les mesures professionnelles relatives au CFC, par communication du 18 septembre 2020. Cette décision a notamment fait suite à la réussite de l’AFP et au rapport du D______ du 21 juillet 2020 estimant que le recourant disposait des compétences nécessaires pour un CFC et appuyant dès lors sa demande de mesures en ce sens. C’est uniquement suite à l’échec de sa première année d’apprentissage par le recourant que l’intimé a revu son appréciation et mis un terme à la mesure de soutien y relative, ce sans préavis, considérant qu’il n’était pas apte à effectuer un CFC. Ce revirement, qui a de facto mis un terme à la possibilité pour le recourant de terminer sa formation (notamment du fait que sans indemnités journalières, il ne disposait plus des ressources nécessaires pour subvenir à ses besoins), est difficilement compréhensible, notamment dans la mesure où l’échec aux examens n’était pas définitif. Ainsi, alors que tout autre apprenti lambda aurait disposer dans cette situation de la faculté de refaire son année, le recourant, qui dispose de ressources personnelles limitées du fait des atteintes à la santé dont il est victime, s’en est vu priver. Cela semble d’autant moins admissible que, quand bien même le rapport final du D______ du 22 juillet 2021 faisait état de multiples lacunes du recourant lors de sa première année d’apprentissage, son potentiel de progression était relevé, tout comme son attitude globalement positive (les deux postes sont évalués à 3 sur 4 selon la méthodologie APEC, cf. p. 6 du rapport final du D______). La chambre de céans estime que ces éléments sont insuffisants pour permettre à l’intimé, qui plus est sans préavis ou mise en demeure formelle (cf. arrêt du Tribunal fédéral 9C_783/2015 du 7 avril 2016 consid. 4.8.2), en cours de formation, de revenir en arrière sur sa reconnaissance initiale de l’aptitude subjective du recourant à mener son CFC à terme avec succès. C’est d’autant moins le cas que, comme le recourant l’a indiqué lui-même, l’année scolaire 2020-2021 a été très difficile pour lui, notamment du fait de la situation sanitaire en lien avec le COVID-19. Vu ses pathologies psychiques reconnues (notamment anxiété et dépression), il est hautement vraisemblable que ses performances ont été spécialement affectées par dites circonstances. La chambre de céans, considère qu’il y a lieu d’encourager le recourant, âgé de seulement 22 ans, à accomplir une formation professionnelle et à apprendre un métier qui lui permettrait d’intégrer l’économie libre. La poursuite d’un apprentissage en vue de l’obtention du CFC de mécanicien constitue bien, dans le cas d’espèce, une mesure nécessaire, simple et adéquate en vue d’augmenter sa capacité de gain. Elle répond ainsi aux critères d’une formation professionnelle initiale au sens de l’art. 16 al. 1 LAI. Partant, l’interruption immédiate de la prise en charge des frais supplémentaires y relatifs, suite à l’échec des examens de première année, viole cette disposition.</w:t>
      </w:r>
    </w:p>
    <w:p>
      <w:r>
        <w:rPr>
          <w:b/>
        </w:rPr>
        <w:t>E. 7</w:t>
      </w:r>
    </w:p>
    <w:p>
      <w:r>
        <w:t>La décision entreprise doit conséquemment être annulée et il convient d’ordonner à l’intimé de prendre en charge les frais supplémentaires occasionnés par la reprise d’un CFC de mécanicien, en tant que formation professionnelle initiale. ![endif]&gt;![if&gt; À cet égard, la chambre relève que le recourant n’indique pas explicitement les frais dont il est question. Il ressort cependant de son audition qu’il souhaite reprendre sa formation dans des conditions identiques que celles qui prévalaient lors de sa première tentative. Il appert donc qu’il prétend à la prise en charge d’un soutien scolaire similaire à celui dont il avait bénéficié auprès du D______, ainsi qu’au versement d’indemnités journalières.</w:t>
      </w:r>
    </w:p>
    <w:p>
      <w:r>
        <w:rPr>
          <w:b/>
        </w:rPr>
        <w:t>E. 8</w:t>
      </w:r>
    </w:p>
    <w:p>
      <w:r>
        <w:t>À cet égard, l'art. 22 LAI, prévoit que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1bis). Le droit à l’indemnité journalière prend naissance le jour où toutes les conditions sont remplies, mais au plus tôt au moment du début de la mesure de réadaptation (art. 8 al. 3 LAI).![endif]&gt;![if&gt;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(ATF 114 V 139 consid. 1a). Les assurés qui suivent une formation professionnelle initiale ont droit à une indemnité journalière si l'AI prend en charge les frais supplémentaires liés à l'invalidité au sens de l'art. 16, al. 1 LAI en relation avec l'art. 5bis RAI. Si les frais supplémentaires liés à l’invalidité cessent d’exister, il n’y a plus de droit à l’indemnité journalière (ch.0305 de la Circulaire concernant les indemnités journalières de l’assurance-invalidité - CIJ). Le droit à l’indemnité journalière s’éteint lorsque l’une des conditions requises n’est plus remplie, mais au plus tard lorsque la réadaptation ou la période assimilée à la réadaptation prend fin. Ainsi, le droit à l’indemnité s’éteint, par exemple - lorsque l’assuré n’est plus empêché de travailler l’entier de la journée ch. 0403 CIJ). En l’espèce, l’apprentissage dont il est question représente une formation professionnelle initiale à plein temps, Elle donne droit au versement d’indemnités journalières sur la base de l’art. 22 al. 1bis LAI. Cela étant, en l’état et depuis l’interruption de la mesure professionnelle par l’intimé, le recourant n’a pas poursuivi son apprentissage et est inscrit au chômage. Dès lors, il ne saurait prétendre à des indemnités journalières avant la reprise effective de son apprentissage en vue du CFC.</w:t>
      </w:r>
    </w:p>
    <w:p>
      <w:r>
        <w:rPr>
          <w:b/>
        </w:rPr>
        <w:t>E. 8.1</w:t>
      </w:r>
    </w:p>
    <w:p>
      <w:r>
        <w:t>Dès lors, il appartient en premier lieu au recourant de trouver une place d’apprentissage en vue d’un CFC de mécanicien dans un délai raisonnable, l’octroi tant du soutien scolaire que des indemnités journalières étant subordonnées à cette condition préalable. ![endif]&gt;![if&gt;</w:t>
      </w:r>
    </w:p>
    <w:p>
      <w:r>
        <w:rPr>
          <w:b/>
        </w:rPr>
        <w:t>E. 9</w:t>
      </w:r>
    </w:p>
    <w:p>
      <w:r>
        <w:t>Vu le sort du litige, un émolument de CHF 200.- est mis à la charge de l’intimé (cf.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