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A/137/2005 vom 1. Februar 2005</w:t>
      </w:r>
    </w:p>
    <w:p>
      <w:r>
        <w:t>GE Cour de justice, 2005-02-01, FR</w:t>
      </w:r>
    </w:p>
    <w:p>
      <w:r>
        <w:rPr>
          <w:b/>
        </w:rPr>
        <w:t xml:space="preserve">Quelle: </w:t>
      </w:r>
      <w:r>
        <w:t>https://mcp.opencaselaw.ch/entscheid/ge_gerichte_A_137_2005</w:t>
      </w:r>
    </w:p>
    <w:p>
      <w:r>
        <w:t>FR: GE_GERICHTE A/137/2005 du 1 février 2005</w:t>
      </w:r>
    </w:p>
    <w:p>
      <w:r>
        <w:t>IT: GE_GERICHTE A/137/2005 del 1 febbraio 2005</w:t>
      </w:r>
    </w:p>
    <w:p>
      <w:pPr>
        <w:pStyle w:val="Heading2"/>
      </w:pPr>
      <w:r>
        <w:t>Volltext</w:t>
      </w:r>
    </w:p>
    <w:p>
      <w:r>
        <w:t>Genève Cour de justice (Cour de droit public) Chambre des assurances sociales 01.02.2005 A/137/2005</w:t>
      </w:r>
    </w:p>
    <w:p>
      <w:r>
        <w:t>A/137/2005 ATAS/79/2005 du 01.02.2005 ( LPP ) Recours TF déposé le 17.02.2005, rendu le 06.02.2006, SANS OBJET, B 28/05 Par ces motifs RÉPUBLIQUE ET CANTON DE GENÈVE POUVOIR JUDICIAIRE A/137/2005 ATAS/79/2005 ARRET INCIDENT DU TRIBUNAL CANTONAL DES ASSURANCES SOCIALES 1 ère chambre du 1 er février 2005 En la cause Madame D__________, mais comparant par Me Tatiana TENCE, en l’Etude de laquelle elle élit domicile recourante contre CIA, CAISSE DE PREVOYANCE DU PERSONNEL ENSEIGNANT DE L’INSTRUCTION PUBLIQUE ET DES FONCTIONNAIRES DE L’ADMINISTRATION DU CANTON DE GENEVE, sise boulevard St-Georges 38 à Genève intimée Attendu que par décision du 1 er décembre 2004, la Caisse de prévoyance du personnel de l’instruction publique et des fonctionnaires de l’administration du canton de Genève (ci-après CIA) a informé Madame D__________ que son invalidité n’était pas reconnue ; Que l’intéressée, représentée par Me Tatina TENCE, a interjeté recours le 17 janvier 2005 contre ladite décision ; Qu’elle a pris soin, bien que la décision litigieuse n’ait pas expressément prévu le retrait de l’effet suspensif, de solliciter qu’il soit rétabli ; Qu’en effet, dans un courrier du 22 novembre 2004, l’adjoint de direction au service des ressources humaines du Département de l’instruction publique avait clairement attiré son attention sur le fait que les prestations provisoires qui lui étaient versées par la CIA lui seraient immédiatement supprimées ; Considérant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 Que sa compétence pour juger du cas d’espèce est ainsi établie ; Qu’aux termes de l’art. 66 al. 1 LPP, sauf disposition contraire, le recours a effet suspensif à moins que l’autorité qui a pris la décision attaquée n’ait ordonné l’exécution nonobstant recours ; Que force est de constater qu’en l’espèce, la CIA n’a pas, dans sa décision du 1 er décembre 2004, retiré l’effet suspensif à un éventuel recours ; Que dès lors, une demande visant à son rétablissement est irrecevable ; PAR CES MOTIFS, LE TRIBUNAL CANTONAL DES ASSURANCES SOCIALES Statuant sur incident (conformément à la disposition transitoire de l’art. 162 LOJ) Constate que la demande en rétablissement de l’effet suspensif est irrecevable. Réserve le fond. Dit qu’il n’est pas perçu d’émolument.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