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A/1373/2023 vom 6. September 2023</w:t>
      </w:r>
    </w:p>
    <w:p>
      <w:r>
        <w:t>GE Cour de justice, 2023-09-06, FR</w:t>
      </w:r>
    </w:p>
    <w:p>
      <w:r>
        <w:rPr>
          <w:b/>
        </w:rPr>
        <w:t xml:space="preserve">Quelle: </w:t>
      </w:r>
      <w:r>
        <w:t>https://mcp.opencaselaw.ch/entscheid/ge_gerichte_A_1373_2023</w:t>
      </w:r>
    </w:p>
    <w:p>
      <w:r>
        <w:t>FR: GE_GERICHTE A/1373/2023 du 6 septembre 2023</w:t>
      </w:r>
    </w:p>
    <w:p>
      <w:r>
        <w:t>IT: GE_GERICHTE A/1373/2023 del 6 settembre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 1 er janvier 2021 est entrée en vigueur la modification du 21 juin 2019 de la LPGA. ![endif]&gt;![if&gt;</w:t>
      </w:r>
    </w:p>
    <w:p>
      <w:r>
        <w:rPr>
          <w:b/>
        </w:rPr>
        <w:t>E. 3</w:t>
      </w:r>
    </w:p>
    <w:p>
      <w:r>
        <w:t>Le délai de recours est de 30 jours (art. 56 LPGA ; art. 62 al. 1 de la loi sur la procédure administrative du 12 septembre 1985 [LPA - E 5 10]). ![endif]&gt;![if&gt; Interjeté dans la forme et le délai prévus par la loi, compte tenu de la suspension des délais du 7 e jour avant Pâques au 7 e jour après Pâques inclusivement (art. 38 al. 4 let. a LPGA et art. 89C let. a LPA), le recours est recevable.</w:t>
      </w:r>
    </w:p>
    <w:p>
      <w:r>
        <w:rPr>
          <w:b/>
        </w:rPr>
        <w:t>E. 4</w:t>
      </w:r>
    </w:p>
    <w:p>
      <w:r>
        <w:t>Le litige porte sur la question de savoir si la recourante peut bénéficier d’une remise de l’obligation de restituer la somme de CHF 1’220.-, singulièrement si la condition de la bonne foi est remplie.![endif]&gt;![if&gt;</w:t>
      </w:r>
    </w:p>
    <w:p>
      <w:r>
        <w:rPr>
          <w:b/>
        </w:rPr>
        <w:t>E. 5</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4.1).![endif]&gt;![if&gt;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6</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2).![endif]&gt;![if&gt;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7</w:t>
      </w:r>
    </w:p>
    <w:p>
      <w:r>
        <w:t>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8</w:t>
      </w:r>
    </w:p>
    <w:p>
      <w:r>
        <w:t>Les directives concernant les prestations complémentaires à l'AVS et à l'AI (ci-après : DPC), valables dès le 1 er avril 2011 (état au 1 er janvier 2021), énoncent que si une prestation complémentaire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 À titre d’exemple, dans le domaine des prestations complémentaires, le Tribunal fédéral a retenu une négligence grave excluant toute bonne foi dans les cas suivants : -            d’une bénéficiaire qui n’avait pas spontanément informé le service sur l’état de sa fortune, d’autant plus qu’elle avait reçu chaque début d’année des informations précises à ce sujet ; le fait d’avoir délégué volontairement la gestion de ses affaires à un tiers alors qu’elle n’avait pas été officiellement reconnue comme étant totalement ou partiellement incapable de discernement ne permettait pas de s’exonérer de toute responsabilité dans le non accomplissement de certaines obligations (arrêt du Tribunal fédéral 9C_746/2016 du 11 janvier 2017 consid. 4) ;![endif]&gt;![if&gt; -            d’une bénéficiaire de prestations complémentaires qui avait annoncé au SPC, par l’intermédiaire de son curateur, avoir quitté le foyer dans lequel elle logeait pour un appartement, mais qui avait continué à percevoir des prestations complémentaire équivalentes à celles qu’elle recevait alors qu’elle était en foyer, sans s’enquérir auprès du SPC du bien-fondé des versements ; il ne faisait pas de doute que le curateur, dont le comportement et le degré de connaissance était opposable à l’intéressée, savait que le changement de résidence du foyer vers un appartement avait une influence sur le montant des prestations complémentaires ; les feuilles de calcul annexées aux décisions comprenaient en outre la mention d’un important montant en relation avec les « frais de home » (arrêt du Tribunal fédéral 9C_496/2014 du 22 octobre 2014 consid. 4).![endif]&gt;![if&gt; -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prestation complémentaire n'était que légèrement trop élevée, l'attention requise et l'obligation de signaler l'erreur lors du contrôle des relevés étaient moins strictes que dans le cas de la perception d'une prestation de plusieurs centaines de francs trop élevée chaque mois, qui devrait être constatée sans plus attendre (arrêt du Tribunal fédéral 9C_385/2013 du 19 septembre 2013 consid. 4.4) ; ![endif]&gt;![if&gt; -            d’un couple qui n’avait pas réagi à une décision erronée accroissant les prestations complémentaires versées, alors qu’il avait annoncé la perception d’une nouvelle rente devant aboutir à une diminution des prestations ; le Tribunal fédéral a relevé qu’un examen sommaire de la feuille de calcul, qui ne présentait aucune difficulté de lecture ou de compréhension, aurait permis à l’intéressé de constater que les revenus annoncés n’avaient pas été pris en considération ; le manque de vigilance de l’assuré, qui avait omis de contrôler la feuille de calcul et d’informer l’administration de l’erreur manifeste qu’elle venait de commettre, excluait sa bonne foi (arrêt du Tribunal fédéral 9C_189/2012 du 21 août 2012 consid. 4) ;![endif]&gt;![if&gt; -            d’une bénéficiaire de prestations complémentaires qui avait omis d’annoncer une rente AI versée à son conjoint, dont une partie était versée avec effet rétroactif : la bonne foi a été niée pour la période postérieure à la décision d’octroi de la rente AI ; en effet, à compter de la date de versement de la rente, la bénéficiaire avait pu prendre connaissance de la décision d’octroi de rente à son époux et aisément se rendre compte que l’existence d’un revenu supplémentaire dans le couple était de nature à influencer son droit aux prestations complémentaires ; il lui incombait dès lors d’informer immédiatement la caisse de cette nouvelle situation (arrêt du Tribunal fédéral 8C_766/2007 du 17 avril 2008 consid. 4.3) ; ![endif]&gt;![if&gt; -            du conjoint survivant d’une bénéficiaire de prestations complémentaires qui n’avait pas communiqué à l’administration les revenus liés à sa nouvelle activité salariée, alors que depuis le dépôt de la demande de prestations complémentaires, c’était avant tout lui-même qui s’était occupé de renseigner l’administration de toute modification survenue dans sa situation financière ou celle de feue son épouse (arrêt du Tribunal fédéral P 32/06 du 14 novembre 2006 consid. 4.3) ;![endif]&gt;![if&gt; -            d’un bénéficiaire de prestations complémentaires qui avait passé sous silence l'augmentation du revenu de son épouse, en violation de son obligation de renseigner (arrêt du Tribunal fédéral P 17/03 du 3 février 2004 consid. 4.1).![endif]&gt;![if&gt;</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il y a lieu de rappeler, à titre liminaire, que les conditions de la bonne foi et de la situation financière difficile sont cumulatives. En d'autres termes, les deux doivent être réalisées pour que la remise de l'obligation de restituer puisse être acceptée. Cela signifie également que si l'une des conditions n'est pas remplie, il n'est pas nécessaire d'examiner l'autre et la remise sera, dans tous les cas, refusée.</w:t>
      </w:r>
    </w:p>
    <w:p>
      <w:r>
        <w:rPr>
          <w:b/>
        </w:rPr>
        <w:t>E. 11.1</w:t>
      </w:r>
    </w:p>
    <w:p>
      <w:r>
        <w:t>Dans le cas présent, le SPC a commencé par examiner la condition de la bonne foi. Retenant un retard dans l'obligation de renseigner, l'intimé a considéré que la condition de la bonne foi n'était pas réalisée, de sorte qu'il n'a pas examiné la condition de la situation difficile.</w:t>
      </w:r>
    </w:p>
    <w:p>
      <w:r>
        <w:rPr>
          <w:b/>
        </w:rPr>
        <w:t>E. 11.2</w:t>
      </w:r>
    </w:p>
    <w:p>
      <w:r>
        <w:t>La question qui se pose est dès lors uniquement celle de savoir si c'est à juste titre que le SPC a considéré que la condition de la bonne foi n'était pas réalisée. Si la chambre de céans arrive à la conclusion que cette condition est remplie, elle devra renvoyer la cause au service pour instruction complémentaire sur la question de la situation difficile. En revanche, si elle arrive à la conclusion que la condition de la bonne foi n'est effectivement pas réalisée, la décision sur opposition querellée ne pourra être que confirmée et la recourante devra restituer le montant précité.</w:t>
      </w:r>
    </w:p>
    <w:p>
      <w:r>
        <w:rPr>
          <w:b/>
        </w:rPr>
        <w:t>E. 11.3</w:t>
      </w:r>
    </w:p>
    <w:p>
      <w:r>
        <w:t>Les faits pertinents se sont déroulés de la manière qui suit : En date du 24 mars 2022, le SPC a adressé à l’intéressée une décision de prestations complémentaires, tout en l’invitant à contrôler attentivement les montants indiqués sur le plan de calcul, afin de s’assurer qu’ils correspondaient bien à la situation réelle. La caisse de pension a informé l’intéressée de son droit aux prestations, en conformité avec le système d’ajustement des pensions - soit une indexation de sa rente - selon courrier daté du 22 avril 2022. Ledit courrier a été transmis par l’intéressée au SPC, qui l’a enregistré en date du 14 juillet 2022. Si l’on admet, dans le meilleur des cas, l’hypothèse selon laquelle l’intéressée a reçu le courrier en date du 23 avril 2022 et l’a envoyé au SPC en date du 13 juillet 2022, il s’est écoulé un délai de deux mois et trois semaines entre le moment où l’intéressée a reçu la communication de l’indexation de sa rente et le moment où elle a transmis cette information au SPC. S’agissant de la deuxième indexation de la rente de l’intéressée, cette dernière a été informée par courrier de la caisse de pension daté du 22 juillet 2022 et l’a communiqué au SPC, qui l’a enregistré en date du 26 août 2022. Le délai de transmission de l’information, en admettant que, dans le meilleur des cas, l’intéressée a reçu le courrier de la caisse de pension en date du 23 juillet 2022 et l’a envoyé au SPC en date du 25 août 2022, est égal à un mois. Il s’agit donc de déterminer si le retard dans la transmission des informations au SPC constitue une négligence grave. La chambre de céans constate qu’au moment où elle a été informée de la décision du SPC du 24 mars 2022, la recourante n’était pas informée du fait que sa rente allait être indexée, respectivement au mois d’avril puis au mois de juillet 2022. Ce n’est qu’à partir du moment de la réception du relevé de la caisse de pension, daté du 22 avril 2022, que son devoir d’informer le SPC a pris naissance. Ni les directives DPC, ni la jurisprudence ne se prononcent sur le moment à partir duquel un retard dans l’obligation d’informer peut être constitutif d’une négligence grave. On peut ainsi admettre, par analogie avec les délais de recours, qu’une information transmise dans un délai d’un mois n’est pas tardive. En l’occurrence, l’intéressée a communiqué au SPC l’indexation de sa pension, selon relevé du mois d’avril 2022, dans un délai de deux mois et trois semaines, soit avec un retard d’un mois et trois semaines par rapport au délai usuel estimé à un mois. On constate, par ailleurs, que lorsqu’elle a été informée de la deuxième indexation, l’intéressée s’est montrée plus diligente et a transmis l’information au SPC dans un délai d’un mois. L’examen du dossier montre que l’intéressée s’est toujours montrée diligente et a coopéré avec le SPC en fournissant régulièrement les pièces demandées. Compte tenu de ces éléments, la chambre de céans considère que le SPC n’est pas parvenu à établir, au degré de la vraisemblance prépondérante, que l’intéressée a commis une négligence grave en transmettant tardivement l’information de sa caisse de pension concernant l’indexation de sa rente au mois d’avril 2022. Tout au plus, peut-on admettre qu’il s’agit d’une négligence légère et isolée chez une assurée qui, par ailleurs, s’est montrée diligente. Au vu de ce qui précède, la condition de la bonne foi de la recourante doit être admise. Le recours est partiellement admis et la décision sur opposition du 9 mars 2023 annulée.</w:t>
      </w:r>
    </w:p>
    <w:p>
      <w:r>
        <w:rPr>
          <w:b/>
        </w:rPr>
        <w:t>E. 12</w:t>
      </w:r>
    </w:p>
    <w:p>
      <w:r>
        <w:t>S’agissant de la situation financière difficile, la recourante n’apporte pas la preuve que cette condition est remplie. L’intimé ne s’étant pas prononcé sur cette question, la cause lui sera renvoyée pour qu’il se détermine et rende une nouvelle décision.</w:t>
      </w:r>
    </w:p>
    <w:p>
      <w:r>
        <w:rPr>
          <w:b/>
        </w:rPr>
        <w:t>E. 13</w:t>
      </w:r>
    </w:p>
    <w:p>
      <w:r>
        <w:t>La recourante, assistée par un mandataire professionnellement qualifié et obtenant gain de cause, a ainsi droit à une indemnité à titre de participation à ses frais et dépens, que la chambre de céans fixera à CHF 1'200.- (art. 61 let. g LPGA ; art. 89H al. 3 LPA ; art. 6 du règlement sur les frais, émoluments et indemnités en procédure administrative du 30 juillet 1986 [RFPA - RS E 5 10.03]).</w:t>
      </w:r>
    </w:p>
    <w:p>
      <w:r>
        <w:rPr>
          <w:b/>
        </w:rPr>
        <w:t>E. 14</w:t>
      </w:r>
    </w:p>
    <w:p>
      <w:r>
        <w:t>Pour le surplus,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