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A/136/2017 vom 12. April 2017</w:t>
      </w:r>
    </w:p>
    <w:p>
      <w:r>
        <w:t>GE Cour de justice, 2017-04-12, FR</w:t>
      </w:r>
    </w:p>
    <w:p>
      <w:r>
        <w:rPr>
          <w:b/>
        </w:rPr>
        <w:t xml:space="preserve">Quelle: </w:t>
      </w:r>
      <w:r>
        <w:t>https://mcp.opencaselaw.ch/entscheid/ge_gerichte_A_136_2017</w:t>
      </w:r>
    </w:p>
    <w:p>
      <w:r>
        <w:t>FR: GE_GERICHTE A/136/2017 du 12 avril 2017</w:t>
      </w:r>
    </w:p>
    <w:p>
      <w:r>
        <w:t>IT: GE_GERICHTE A/136/2017 del 12 aprile 2017</w:t>
      </w:r>
    </w:p>
    <w:p>
      <w:pPr>
        <w:pStyle w:val="Heading2"/>
      </w:pPr>
      <w:r>
        <w:t>Volltext</w:t>
      </w:r>
    </w:p>
    <w:p>
      <w:r>
        <w:t>Genève Cour de justice (Cour de droit public) Chambre des assurances sociales 12.04.2017 A/136/2017</w:t>
      </w:r>
    </w:p>
    <w:p>
      <w:r>
        <w:t>A/136/2017 ATAS/301/2017 du 12.04.2017 ( ARBIT ) rÉpublique et canton de genÈve POUVOIR JUDICIAIRE A/136/2017 ATAS/301/2017 ARRET INCIDENT DU TRIBUNAL ARBITRAL DES ASSURANCES du 12 avril 2017 En la cause EASY SANA ASSURANCE MALADIE SA, Service juridique, sise rue des Cèdres 5, MARTIGNY demanderesse contre A______ à GENÈVE défenderesse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A/124/2017, A/125/2017, A/126/2017, A/127/2017, A/128/2017, A/129/2017, A/130/2017, A/131/2017, A/132/2017, A/133/2017, A/134/2017, A/135/2017, A/137/2017 et A/138/2017 ;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