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A/1364/2001 vom 30. März 2004</w:t>
      </w:r>
    </w:p>
    <w:p>
      <w:r>
        <w:t>GE Cour de justice, 2004-03-30, FR</w:t>
      </w:r>
    </w:p>
    <w:p>
      <w:r>
        <w:rPr>
          <w:b/>
        </w:rPr>
        <w:t xml:space="preserve">Quelle: </w:t>
      </w:r>
      <w:r>
        <w:t>https://mcp.opencaselaw.ch/entscheid/ge_gerichte_A_1364_2001</w:t>
      </w:r>
    </w:p>
    <w:p>
      <w:r>
        <w:t>FR: GE_GERICHTE A/1364/2001 du 30 mars 2004</w:t>
      </w:r>
    </w:p>
    <w:p>
      <w:r>
        <w:t>IT: GE_GERICHTE A/1364/2001 del 30 marzo 2004</w:t>
      </w:r>
    </w:p>
    <w:p>
      <w:pPr>
        <w:pStyle w:val="Heading2"/>
      </w:pPr>
      <w:r>
        <w:t>Volltext</w:t>
      </w:r>
    </w:p>
    <w:p>
      <w:r>
        <w:t>Genève Cour de justice (Cour de droit public) Chambre des assurances sociales 30.03.2004 A/1364/2001</w:t>
      </w:r>
    </w:p>
    <w:p>
      <w:r>
        <w:t>A/1364/2001 ATAS/194/2004 du 30.03.2004 ( AVS ) RÉPUBLIQUE ET CANTON DE GENÈVE POUVOIR JUDICIAIRE A/1346/2001-2-AVS ATAS/194/2004 ARRET DU TRIBUNAL CANTONAL DES ASSURANCES SOCIALES 2 ème chambre du 30 mars 2004 En la cause CAISSE CANTONALE GENEVOISE DE COMPENSATION (CCGC) , Route de Chêne 54 à Genève demanderesse contre Monsieur G__________ (ancien organe de la société X__________ SA, faillie) Défendeur ATTENDU EN FAIT Que par demande du 28 juin 2001, la CAISSE CANTONALE GENEVOISE DE COMPENSATION (ci-après CCGC) a agi à l’encontre de Monsieur G__________ en paiement d’un dommage de 20'815 fr. 25, en sa qualité d’ancien organe de la société X__________ SA, faillie; Que le Tribunal de céans a été saisi de cette affaire en août 2003, vu la modification de la loi genevoise sur l’organisation judiciaire, instituant un Tribunal cantonal des assurances sociales; Vu le dossier; Vu l’audience de comparution des parties du 16 décembre 2003, lors de laquelle il a été décidé de vérifier le sort de la faillite, publiée le 24 juillet 1996; Attendu qu’interpellé par courrier du Tribunal de céans le 18 décembre 2003, l’Office des faillites a indiqué par pli du 29 janvier 2004 que tous les actifs n’étaient pas encore réalisés ou rapatriés dans la masse active de la faillite, et que s’agissant du passif, les créanciers des 1 ère et 2 ème classes, dont la CCGC en l’occurrence, seraient intégralement désintéressés; Que le Tribunal a proposé aux parties de suspendre l’instruction de l’affaire d’accord entre elles, sauf contrordre de l’une d’elles, par plis du 10 février 2004; Que les parties ne se sont pas manifestées; CONSIDERANT EN DROIT Qu’il se justifie de suspendre l’instruction de la cause selon l’art. 78 let. a LPA; Qu’en effet, la CCGC sera entièrement désintéressée à l’issue de la procédure de faillite, de sorte que son action en réparation du dommage deviendra sans objet; Qu’en application de l’art. 79 LPA, l’instruction sera reprise par la partie la plus diligente, mais en tout cas à l’échéance du délai d’un an dès le présent arrêt, d’office par le Tribunal. PAR CES MOTIFS, LE TRIBUNAL CANTONAL DES ASSURANCES SOCIALES : Suspend l’instruction de la cause en application de l’art. 78 let. a LPA. Dit que l’instruction sera reprise sur demande de la partie la plus diligente, mais en tout cas à l’échéance du délai d’un an dès le présent arrêt, d’office par le Tribunal. Réserve la suite de la procédure.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