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A/1360/2024 vom 9. Juli 2024</w:t>
      </w:r>
    </w:p>
    <w:p>
      <w:r>
        <w:t>GE Cour de justice, 2024-07-09, FR</w:t>
      </w:r>
    </w:p>
    <w:p>
      <w:r>
        <w:rPr>
          <w:b/>
        </w:rPr>
        <w:t xml:space="preserve">Quelle: </w:t>
      </w:r>
      <w:r>
        <w:t>https://mcp.opencaselaw.ch/entscheid/ge_gerichte_A_1360_2024</w:t>
      </w:r>
    </w:p>
    <w:p>
      <w:r>
        <w:t>FR: GE_GERICHTE A/1360/2024 du 9 juillet 2024</w:t>
      </w:r>
    </w:p>
    <w:p>
      <w:r>
        <w:t>IT: GE_GERICHTE A/1360/2024 del 9 luglio 2024</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LPA).</w:t>
      </w:r>
    </w:p>
    <w:p>
      <w:r>
        <w:rPr>
          <w:b/>
        </w:rPr>
        <w:t>E. 2</w:t>
      </w:r>
    </w:p>
    <w:p>
      <w:r>
        <w:t>Le recourant conclut à la modification du contenu de l’attestation d’aide financière.</w:t>
      </w:r>
    </w:p>
    <w:p>
      <w:r>
        <w:rPr>
          <w:b/>
        </w:rPr>
        <w:t>E. 2.1</w:t>
      </w:r>
    </w:p>
    <w:p>
      <w:r>
        <w:t>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 6 septembre 2019 consid. 2 ; ATA/1063/2022 du 18 octobre 2022 consid. 1). Il en va de même lorsque l'autorité n'entre pas en matière sur une demande de reconsidération ( ATA/757/2023 du 11 juillet 2023 consid. 2.2).</w:t>
      </w:r>
    </w:p>
    <w:p>
      <w:r>
        <w:rPr>
          <w:b/>
        </w:rPr>
        <w:t>E. 2.2</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ATA/313/2019 du 26 mars 2019 ; ATA/123/2019 du 5 février 2019 ; ATA/1251/2018 du 20 novembre 2018).</w:t>
      </w:r>
    </w:p>
    <w:p>
      <w:r>
        <w:rPr>
          <w:b/>
        </w:rPr>
        <w:t>E. 2.3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ATA/888/2020 du 15 septembre 2020 ; ATA/130/2016 du 9 février 2016 et les références citées).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rPr>
          <w:b/>
        </w:rPr>
        <w:t>E. 2.4</w:t>
      </w:r>
    </w:p>
    <w:p>
      <w:r>
        <w:t>En l’occurrence, dans la mesure où le recourant a reçu une nouvelle attestation de l’hospice datée du 30 avril 2024, laquelle répond en grande partie aux critiques formulées dans son opposition du 5 mars 2024, on peut se demander s’il conserve un intérêt pratique à recourir. Cette question peut toutefois rester indécise, au vu de ce qui suit. La décision attaquée est une décision d’irrecevabilité, l’hospice ayant estimé que l’attestation d’aide financière du 6 février 2024 n’était pas une décision susceptible de recours. Les conclusions en modification de l’attestation d’aide financière sont dès lors irrecevables, seul un renvoi à l’autorité intimée pour examen de sa demande étant envisageable. Or, le recourant n’a pas pris de conclusions formelles en annulation de la décision sur opposition de l’hospice du 21 mars 2024. On comprend toutefois de son écriture qu’il la conteste, si bien qu’il convient d’entrer en matière sur le fond.</w:t>
      </w:r>
    </w:p>
    <w:p>
      <w:r>
        <w:rPr>
          <w:b/>
        </w:rPr>
        <w:t>E. 3</w:t>
      </w:r>
    </w:p>
    <w:p>
      <w:r>
        <w:t>Le litige porte donc sur le point de savoir si c’est à juste titre que l’autorité intimée a déclaré l’opposition du recourant irrecevable.</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3.2</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Les décisions doivent être désignées comme telles, motivées et signées, et indiquer les voies et délais de recours (art. 46 al. 1 LPA). Elles sont notifiées aux parties, le cas échéant à leur domicile élu auprès de leur mandataire, par écrit (art. 46 al. 2 1 re phr. LPA). Toute décision prise par l'Hospice général en application de la présente loi est écrite et motivée. Elle mentionne expressément dans quel délai, sous quelle forme et auprès de quelle autorité il peut être formé une opposition (art. 50 LIASI).</w:t>
      </w:r>
    </w:p>
    <w:p>
      <w:r>
        <w:rPr>
          <w:b/>
        </w:rPr>
        <w:t>E. 3.3</w:t>
      </w:r>
    </w:p>
    <w:p>
      <w:r>
        <w:t>En l’espèce, l’opposition était dirigée contre l’attestation d’aide financière de l’hospice, laquelle n’est pas énoncée comme étant une décision et ne comporte pas d’indication des voies de recours. Ainsi que l’a relevé l’autorité, un tel document a pour vocation d’attester de la situation financière du bénéficiaire de l’aide sociale. Elle n’a aucune incidence sur la situation juridique concrète du recourant : elle ne s’accompagne d’aucune injonction, mais vise seulement à porter à la connaissance de tiers la situation du recourant au regard de la règlementation en matière d’aide sociale. Elle n’emporte donc aucun effet formateur de droit ou d’obligation à l'égard du recourant, ni aucun effet constatatoire par rapport à l’existence ou l’inexistence d’un tel droit ou d’une telle obligation. Il s’agit d’une simple communication qui ne déploie aucun effet juridique. En cela, l’attestation ne revêt pas les caractéristiques matérielles d’une décision et ne pouvait donc faire l’objet d’une opposition devant l’autorité intimée. La décision attaquée est ainsi conforme au droit. Mal fondé, le recours sera rejeté dans la mesure où il est recevable.</w:t>
      </w:r>
    </w:p>
    <w:p>
      <w:r>
        <w:rPr>
          <w:b/>
        </w:rPr>
        <w:t>E. 4</w:t>
      </w:r>
    </w:p>
    <w:p>
      <w:r>
        <w:t>Vu la nature du litige, il n’est pas perçu d’émolument (art. 87 al. 1 LPA). Il n’y a pas lieu d’allouer d’indemnité de procédure, compte tenu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