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A/1353/2006 vom 28. November 2005</w:t>
      </w:r>
    </w:p>
    <w:p>
      <w:r>
        <w:t>GE Cour de justice, 2005-11-28, FR</w:t>
      </w:r>
    </w:p>
    <w:p>
      <w:r>
        <w:rPr>
          <w:b/>
        </w:rPr>
        <w:t xml:space="preserve">Quelle: </w:t>
      </w:r>
      <w:r>
        <w:t>https://mcp.opencaselaw.ch/entscheid/ge_gerichte_A_1353_2006</w:t>
      </w:r>
    </w:p>
    <w:p>
      <w:r>
        <w:t>FR: GE_GERICHTE A/1353/2006 du 28 novembre 2005</w:t>
      </w:r>
    </w:p>
    <w:p>
      <w:r>
        <w:t>IT: GE_GERICHTE A/1353/2006 del 28 novembre 2005</w:t>
      </w:r>
    </w:p>
    <w:p>
      <w:pPr>
        <w:pStyle w:val="Heading2"/>
      </w:pPr>
      <w:r>
        <w:t>Volltext</w:t>
      </w:r>
    </w:p>
    <w:p>
      <w:r>
        <w:t>Genève Cour de justice (Cour de droit public) Chambre des assurances sociales 27.06.2006 A/1353/2006</w:t>
      </w:r>
    </w:p>
    <w:p>
      <w:r>
        <w:t>A/1353/2006 ATAS/575/2006 du 27.06.2006 ( LPP ) , PARTAGE LPP En fait En droit RÉPUBLIQUE ET CANTON DE GENÈVE POUVOIR JUDICIAIRE A/1353/2006 ATAS/575/2006 ARRET DU TRIBUNAL CANTONAL DES ASSURANCES SOCIALES Chambre 2 du 27 juin 2006 En la cause Monsieur C__________, domicilié Genève Madame C__________, domiciliée CAROUGE demandeurs contre FONDATION DE LIBRE PASSAGE DE LA BANQUE CANTONALE DE GENÈVE CAISSE DE PRÉVOYANCE DU PERSONNEL ENSEIGNANT DE L'INSTRUCTION PUBLIQUE ET DES FONCTIONNAIRES DE L'ADMINISTRATION DU CANTON DE GENÈVE défenderesses EN FAIT Par jugement du 28 novembre 2005, la 3ème chambre du Tribunal de première instance a prononcé le divorce de Madame C__________ et Monsieur C__________, mariés en date du 28 juin 1991. Selon le chiffre 4 du jugement précité, le Tribunal de première instance a ordonné le partage par moitié des avoirs de prévoyance professionnelle acquis par chacun des époux durant le mariage. Le jugement de divorce est devenu définitif sur le principe du divorce et du partage le 24 janvier 2006 et a été transmis d'office au Tribunal de céans le 13 avril 2006 pour exécution du partage. Le Tribunal de céans a interpellé les institutions de prévoyance défenderesses en les priant de lui communiquer les montants des avoirs LPP des parties acquis durant le mariage, soit entre le 28 juin 1991 et le 24 janvier 2006. Selon le courrier de la CAISSE DE PRÉVOYANCE DU PERSONNEL ENSEIGNANT DE L'INSTRUCTION PUBLIQUE ET DES FONCTIONNAIRES DE L'ADMINISTRATION DU CANTON DE GENÈVE (ci-après CIA) du 15 mai 2006, la prestation acquise pendant le mariage par la demanderesse est de 18'801 fr. 55, intérêts compris. La demanderesse a été affiliée de 1984 à 1991, année de son mariage, auprès de la RENTENANSTALT et la prestation de sortie lui a été versée en espèces par la caisse concernée, en 1992. Selon le courrier de la CIA du 15 mai 2006 également, ainsi que de la FONDATION DE LIBRE PASSAGE DE LA BANQUE CANTONALE DE GENÈVE du 18 mai 2006, celle du demandeur est de 167'515 fr. 65 fr auprès de la première, intérêts compris, dont est à déduire la prestation au mariage de 33'498 fr. 05, intérêts compris au 24 janvier 2006, et de 242'722 fr. 75, intérêts compris, auprès de la seconde. La somme faisant l'objet du partage est ainsi de 276'740 fr.30 le concernant. Ces documents ont été transmis aux parties en date du 30 mai 2006. La juridiction leur a indiqué qu'à défaut d'observations d'ici au 15 juin 2006, un arrêt serait rendu sur ces bases.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28 juin 1991, d’autre part le 24 janvier 2006, date à laquelle le jugement de divorce est devenu exécutoire. Selon les documents produits, la prestation acquise pendant le mariage par le demandeur est de 276'740 fr. 30 (167'515 fr.65 + 142'722 fr. 75 - 33'498 fr. 05), tandis que celle acquise par la demanderesse est de 18'801 fr. 55, les intérêts ayant déjà été calculés par les institutions de prévoyance défenderesses. Ainsi le demandeur doit à son ex-épouse le montant de 138'370 fr. 15 (276'740 fr. 30: 2) et celle-ci lui doit à celui-là le montant de 9'400 fr.80 (18'801 fr. 55: 2), de sorte que c’est le demandeur qui doit à la demanderesse le montant de 128'969 fr. 35 . Ce montant sera pris sur l'avoir déposé auprès de la FONDATION DE LIBRE PASSAGE DE LA BANQUE CANTONALE DE GENÈVE, de sorte que l'avoir de prévoyance professionnelle actuelle du demandeur dont il dispose auprès de la CIA ne sera pas amputé.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LIBRE PASSAGE DE LA BANQUE CANTONALE DE GENÈVE à transférer, du compte de Monsieur C__________ , la somme de 128'969 fr. 35 fr. à la CAISSE DE PRÉVOYANCE DU PERSONNEL ENSEIGNANT DE L'INSTRUCTION PUBLIQUE ET DES FONCTIONNAIRES DE L'ADMINISTRATION DU CANTON DE GENÈVE en faveur de Madame C__________ , ainsi que des intérêts compensatoires au sens des considérants, dès le 24 janvier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