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A/1346/2020 vom 6. April 2021</w:t>
      </w:r>
    </w:p>
    <w:p>
      <w:r>
        <w:t>GE Cour de justice, 2021-04-06, FR</w:t>
      </w:r>
    </w:p>
    <w:p>
      <w:r>
        <w:rPr>
          <w:b/>
        </w:rPr>
        <w:t xml:space="preserve">Quelle: </w:t>
      </w:r>
      <w:r>
        <w:t>https://mcp.opencaselaw.ch/entscheid/ge_gerichte_A_1346_2020</w:t>
      </w:r>
    </w:p>
    <w:p>
      <w:r>
        <w:t>FR: GE_GERICHTE A/1346/2020 du 6 avril 2021</w:t>
      </w:r>
    </w:p>
    <w:p>
      <w:r>
        <w:t>IT: GE_GERICHTE A/1346/2020 del 6 aprile 2021</w:t>
      </w:r>
    </w:p>
    <w:p>
      <w:pPr>
        <w:pStyle w:val="Heading2"/>
      </w:pPr>
      <w:r>
        <w:t>Erwägungen</w:t>
      </w:r>
    </w:p>
    <w:p>
      <w:r>
        <w:rPr>
          <w:b/>
        </w:rPr>
        <w:t>E. 1</w:t>
      </w:r>
    </w:p>
    <w:p>
      <w:r>
        <w:t>ère Chambre En la cause Madame A______, domiciliée ______, à GY, comparant avec élection de domicile en l'étude de Maître Jean-Jacques MARTIN recourante contre OFFICE DE L'ASSURANCE-INVALIDITÉ DU CANTON DE GENÈVE, sis rue des Gares 12, GENÈVE intimé EN FAIT 1.        Madame A______ (ci-après : l'assurée), née le ______ 1965, a obtenu un diplôme de secrétaire en 1982. Depuis le 1 er janvier 1987, elle a travaillé à temps complet pour le Domaine B______SA (ci-après : la société), société dirigée par sa mère, Madame C______, et exploitant une maison de repos. L'assurée y a exercé différentes activités, dont des tâches d'employée polyvalente de 1982 à 1983, de secrétariat de 1983 à 1986, de secrétariat et d'aide comptable de 1987 à 1993 et d'adjointe administrative de 1994 à 2003. Dès 2003, elle a assumé la fonction de directrice de la société et a obtenu, le 15 avril 2006, un certificat de directrice d'établissements médico-sociaux (ci-après : EMS) pour personnes âgées. 2.        L'assurée a subi plusieurs interventions chirurgicales au niveau lombaire. Elle a ainsi été opérée en urgence au mois de mai 2000 pour une hernie discale L4-L5 gauche complètement luxée et en octobre 2010 pour une récidive. Le 7 février 2011, elle a été opérée pour une hernie discale L3-L4 et le 12 février 2011 pour une reprise de ladite hernie. Une intervention pour spondylodèse lombaire de L3 à S1 a été réalisée le 11 novembre 2011, dont l'évolution a été compliquée par une pseudarthrose au niveau de la greffe. Une nouvelle intervention a été réalisée le 8 mars 2012 ayant consisté en une reprise après une spondylodèse L3 à S1, une pseudarthrose L4-L5 et L5-S1 et une nouvelle spondylodèse avec un avivement de tous les massifs articulaires (cf. rapports et protocoles opératoires du docteur D______, spécialiste FMH en neurochirurgie, des 8 mars et 7 octobre 2011, 8 mars 2012 et 10 octobre 2016). L'assurée a été en incapacité de travail à 100% du 24 janvier au 20 mars 2011, à 70% du 21 mars au 17 mai 2011, à 50% du 18 mai au 13 juin 2011, à 0% du 13 juin au 21 août 2011, à 50% du 22 août au 9 novembre 2011 et à 100% depuis le 10 novembre 2011 (cf. décomptes de prestations d'Allianz Suisse, assurance-maladie collective). 3.        Le 21 juin 2012, elle a déposé une demande de prestations auprès de l'office de l'assurance-invalidité du canton de Genève (ci-après : l'OAI). 4.        Par rapport du 30 juillet 2012, le Dr D______ a diagnostiqué une instabilité lombaire et une spondylodèse L3 à S1. Le traitement consistait en la prise quotidienne de médicaments et le port d'un corset à la demande, et les limitations fonctionnelles en une raideur lombaire. L'incapacité de travail était totale depuis le 10 novembre 2011 en raison des lombalgies. 5.        À partir du 2 août 2012, l'assurée a repris son travail à 50%, puis à plein temps dès le 2 janvier 2013. 6.        Le 28 février 2013, le contrat de travail de l'assurée a été résilié pour le 31 mai 2013, suite à la vente de la société. 7.        Par rapport du 21 mai 2013, le service médical régional de l'OAI (ci-après : le SMR), a considéré que les incapacités de travail dans l'activité habituelle étaient justifiées et qu'il convenait de déterminer l'exigibilité dans une activité adaptée si l'activité habituelle n'était pas complètement adaptée. Un descriptif du poste de travail devait être demandé. 8.        Le 5 juin 2013, l'assurée s'est inscrite à l'office cantonal de l'emploi (ci-après : l'OCE) et a bénéficié des prestations cantonales en cas de maladie. 9.        Le 27 juin 2013, la société a transmis à l'OAI le compte salaire de l'assurée pour les années 2010 à 2013 et l'a renseigné sur la description des tâches qui incombaient à l'assurée. Cette dernière assumait des activités administratives et relationnelles pour lesquelles elle devait souvent être assise (34-66% de son temps de travail, soit jusqu'à 5 heures et demi) souvent marcher (34-66% de son temps de travail, soit jusqu'à 5 heures et demi) et parfois rester debout (6-33% de son temps de travail, soit jusqu' à environ 3 heures et demi). Elle ne devait que rarement (1-5% de son temps de travail, soit jusqu'à environ 30 minutes) soulever ou porter des charges, ce qui lui était interdit. Les exigences intellectuelles étaient grandes. 10.    Le 19 septembre 2013, l'assurée a informé l'OAI que son état de santé s'était récemment aggravé. 11.    Dans un avis non daté, numérisé par l'OAI le 2 octobre 2013, le SMR a considéré que le descriptif du poste de travail était parfaitement adapté à l'état de santé de l'assurée. Toutefois, elle n'avait pas encore reçu le dernier rapport du médecin traitant. 12.    Par rapport du 6 novembre 2013, le Dr D______ a signalé une aggravation de l'état de santé de la recourante, laquelle présentait une pseudarthrose L5-S1 après une spondylodèse. La marche était impossible et l'incapacité de travail totale dans l'activité de directrice d'EMS, une nouvelle intervention devant être organisée. 13.    Le 20 novembre 2013, l'assurée a été opérée pour une nouvelle complication avec une pseudarthrose (cf. rapport du Dr D______ du 10 octobre 2016). 14.    Le 3 mars 2014, le Dr D______ a indiqué que l'assurée avait eu des complications post-opératoires et que son état de santé était stationnaire depuis la dernière opération. Une reprise du travail n'était en l'état pas envisageable. 15.    Par avis du 6 mars 2015, le Dr D______ a retenu que l'évolution avait été marquée par la persistance d'un syndrome vertébral lombaire chronique. Il a fait état d'un liseré au niveau de la spondylodèse L5-S1 autour de la vis S1 gauche et d'une suspicion de pseudarthrose. L'assurée avait de grandes difficultés à rester en position assise ou debout longtemps. En fonction des douleurs, elle portait un corset et prenait du Dafalgan à la demande. 16.    Par avis du 24 octobre 2015, le SMR a indiqué que les atteintes à la santé consistaient en de nombreuses interventions chirurgicales au niveau du rachis et que la capacité de travail dans l'activité habituelle était nulle. Les limitations fonctionnelles comprenaient les positions assise et debout prolongées, la marche en terrain irrégulier, les montées et descentes d'escaliers, la position en porte-à-faux, les mouvements nécessitant la rotation du rachis, le port de charge de plus de 2 kg de manière régulière. Un mandat de réadaptation était préconisé afin d'évaluer la capacité de travail dans une activité adaptée. 17.    Le 12 novembre 2015, l'OAI a indiqué qu'une mesure individuelle et personnalisée de type COPAI était organisée auprès des Établissements publics pour l'intégration (ci-après : EPI), afin d'évaluer les aptitudes, les compétences et les capacités de performance de l'assurée par rapport à une activité professionnelle. 18.    Le 19 mai 2016, l'assurée a été opérée en urgence pour une volumineuse hernie discale C5-C6 complètement luxée ayant entraîné un syndrome vertébral cervical important avec une flexion, une extension et une rotation amenant immédiatement une douleur et une parésie dans le membre supérieur gauche. Une prothèse mobile disco-cervicale a été mise en place (cf. résumé opératoire du 19 mai 2016 et rapport du 10 octobre 2016 du Dr D______). 19.    Du 12 septembre au 9 octobre 2016, soit durant 20 jours à temps complet, l'assurée a suivi une mesure d'observation aux EPI. Selon le rapport du 2 novembre 2016, à la suite de l'évaluation, il avait été retenu que l'assurée pouvait assumer un emploi dans le secteur tertiaire à 50%, avec une baisse de rendement de 20% dans le circuit économique normal. Ses capacités physiques étaient partiellement compatibles avec un emploi dans le circuit économique normal, puisqu'elle pouvait travailler en position assise durant quatre heures, le matin. Ses capacités d'adaptation et d'apprentissage étaient compatibles avec un emploi dans le circuit économique normal, mais uniquement à temps partiel car une nette baisse de rythme avait été observée au fur et à mesure de la journée, et le rendement diminuait clairement l'après-midi. L'assurée était dotée d'un esprit logique et structuré, d'une bonne capacité d'analyse et saisissait sans difficulté les consignes. De plus, elle maitrisait très bien le français, tant à l'oral qu'à l'écrit. Ses capacités d'intégration sociale étaient compatibles avec un emploi dans le circuit économique normal, étant relevé qu'elle respectait parfaitement le cadre et les personnes avec lesquelles elle était amenée à collaborer. Elle disposait d'excellentes compétences interpersonnelles. Les activités de type bureaucratique avaient été réalisées avec un rythme soutenu, mais en-deçà des critères du premier marché de l'emploi, avec un rendement de l'ordre de 80%. Dans toutes les activités qui avaient été proposées à l'assurée, le temps de réaction et de démarrage avait été correct. La qualité de l'attention avait diminué dès le début de l'après-midi et les pauses étaient alors plus fréquentes en raison des douleurs, ce qui perturbait le travail. Suite à la mesure COPAI, l'OAI avait proposé à l'assurée de suivre un stage dans le domaine ciblé du tertiaire (bureaucratique, administration, ...), afin d'évaluer si une augmentation de ses rendements était envisageable, mais ce projet ne l'avait pas motivée, car elle craignait que sa santé ne se détériore en entreprenant une reprise du travail. Elle était persuadée qu'elle ne réussirait pas à gérer son effort, irait jusqu'au bout de ses forces et passerait ensuite la deuxième partie de journée allongée pour récupérer. De plus, elle avait dû augmenter la prise de médicaments durant la mesure, alors qu'auparavant le fait de s'allonger de suite après un effort lui avait permis d'éviter la prise d'antidouleurs. 20.    Dans un rapport du 10 octobre 2016, le Dr D______ a indiqué avoir revu le jour même l'assurée, qu'il connaissait depuis le mois de mai 2000. Elle mentionnait encore quelques plaintes au niveau cervical, mais l'évolution était plutôt favorable. Le problème lombaire demeurait assez important puisqu'on s'acheminait maintenant depuis des années vers un syndrome vertébral lombaire chronique, ce qui impliquait que l'assurée ne pouvait pas garder une position longtemps, qu'elle soit assise, debout ou même couchée. Suivant les positions, elle était réveillée la nuit. Durant son stage aux EPI, elle avait dû reprendre des anti-inflammatoires et des antalgiques de type Tramal pour « tenir le coup ». Au status clinique, il y avait des raideurs segmentaires au niveau de la colonne lombaire assez importantes avec néanmoins une absence de déficit neurologique. L'instabilité lombaire persistait. En l'état, il ne pensait pas que l'assurée soit susceptible de pouvoir assumer un travail à 50%. 21.    Par rapport du 22 octobre 2016, le docteur E______, spécialiste FMH en médecine interne et médecin-consultant aux EPI, a retenu que les résultats de la dernière intervention étaient favorables sur le plan fonctionnel, mais que l'assurée, polyalgique, était incapable de se déplacer ou de travailler régulièrement sans la prise de nombreux médicaments antalgiques qu'elle n'appréciait pas et qu'elle rendait responsable de sa grande fatigabilité et de ses difficultés de concentration. La situation clinique était actuellement tout juste équilibrée, mais l'assurée demeurait très fragile et toute activité un peu trop exigeante physiquement était susceptible de provoquer des douleurs ou des symptômes neurologiques qu'elle anticipait et redoutait. Le stage avait démontré qu'elle possédait de nombreuses qualités relationnelles et des possibilités de travail dans le secteur bureaucratique. Toutefois, elle n'avait plus la résistance suffisante pour avoir des rendements complets, même à temps partiel. Ses nombreuses difficultés physiques, sa fatigue et sa baisse d'énergie lui faisaient craindre toute reprise d'activité dont elle était sûre qu'elle serait néfaste pour sa santé et entraînerait de nouvelles complications. Cet aspect psychologique, ajouté à un handicap objectif, rendait toute reprise d'activité très irréaliste, même s'il existait sans doute une capacité résiduelle partielle, comme l'avait montré le passage au COPAI. Dans ce contexte, le pronostic professionnel paraissait pauvre, d'autant plus qu'il n'y avait pas de moyen de faire disparaître le handicap résiduel actuel. 22.    Dans un avis du 23 novembre 2016, complété le 7 décembre 2016, le SMR a indiqué que les limitations fonctionnelles comprenaient la position assise et debout prolongée, la marche sur terrain irrégulier, la montée et descente des escaliers, la position en porte-à-faux et le port de charges limité à 2 kg, conformément aux indications contenues dans le rapport du Dr D______ du « 19.09.2013 ». Il a conclu que l'assurée disposait d'une capacité de travail de 50% dans le milieu tertiaire, soit dans une activité de type administratif, avec une baisse de rendement en phase initiale, mais qui pourrait être éliminée dès que l'assurée aurait repris un rythme, une confiance en elle et un sens dans son activité professionnelle, ce qui consistait en des éléments subjectifs n'attestant pas une baisse de rendement concrète. Il a précisé que la capacité de travail de 50% était dans l'activité habituelle, laquelle était adaptée aux limitations fonctionnelles retenues. 23.    Selon le rapport final COPAI enregistré par l'OAI le 23 janvier 2017, l'activité adaptée identifiée correspondait en tout point à l'activité habituelle. Une capacité de travail de 50% était retenue dans le milieu tertiaire, comprenant une baisse de rendement en phase initiale, laquelle pourrait toutefois être éliminée comme exposé par le SMR. Ainsi, l'octroi d'une demi-rente sur la base d'un degré d'invalidité de 50% était proposé, étant relevé que la perte de gain se confondait avec l'incapacité de travail. 24.    Par décision du 25 octobre 2017, l'OAI a confirmé son projet de décision du 30 janvier 2017 et accordé à l'assurée une demi-rente d'invalidité du 1 er au 31 décembre 2012 et dès le 1 er septembre 2013. Il a rappelé que l'assurée avait été en incapacité de travail à 50% du 2 août au 31 décembre 2012 et qu'elle avait pu reprendre son activité habituelle à plein temps dès le 1 er janvier 2013. Le versement des prestations prenait naissance au plus tôt six mois après le dépôt de la demande, de sorte que l'assurée avait droit à une demi-rente à partir du 1 er décembre 2012, compte tenu de son degré d'invalidité de 50%. Dès le mois de septembre 2013, son état de santé s'état aggravé, entraînant une nouvelle période d'incapacité de travail en raison de la même atteinte. Suite à l'évaluation aux EPI, une capacité de travail de 50% était retenue dans toute activité et ouvrait donc le droit à une demi-rente dès le 1 er septembre 2013, sans nouveau délai d'attente. Enfin, des mesures de réadaptation n'étaient pas indiquées. 25.    Saisie d'un recours de l'assurée contre la décision précitée, la chambre des assurances sociale de la Cour de justice (ci-après : chambre de céans) l'a partiellement admis par arrêt du 9 octobre 2018 ( ATAS/912/2018 ). Elle a annulé la décision du 25 octobre 2017 et renvoyé le dossier à l'OAI pour instruction complémentaire et nouvelle décision. En substance, il ressortait du dossier que depuis qu'elle avait annoncé une aggravation de son état de santé en septembre 2013, l'assurée avait eu plusieurs périodes d'incapacité totale de travail en raison de ses interventions chirurgicales. L'OAI avait donc retenu à tort une capacité de travail de 50% sans prendre en compte les périodes d'incapacité, et, pour ce faire, ne s'était fondé sur aucun document probant permettant de déterminer le taux et l'évolution de la capacité de travail de l'assurée. 26.    Par communication du 26 février 2019, l'OAI a informé l'assurée qu'il allait mettre en oeuvre une expertise afin de clarifier le droit aux prestations. 27.    Le 3 avril 2019, la doctoresse F______, spécialiste FMH en neurochirurgie, a examiné l'assurée dans le cadre d'un mandat d'expertise neurochirurgicale auprès du Centre d'expertise médicale de Lancy (ci-après : le CEML), demandé par l'OAI. Selon le rapport d'expertise du 4 juin 2019, l'assurée expliquait souffrir de lombalgies chroniques ; ses interventions chirurgicales n'avaient pas pu améliorer son état de manière à lui permettre de reprendre une activité quotidienne normale. Elle pouvait contrôler la douleur avec des médicaments, mais préférait les laisser en réserve et n'avait pas pris de médicaments pour son problème de dos depuis environ un à deux mois. Elle ne faisait pas de physiothérapie pour le dos et l'excluait, de même que des exercices qui donneraient un bénéfice pour le dos. Suite à son opération pour une hernie discale C5-C6, elle n'avait pas de plaintes hormis des douleurs en se séchant les cheveux ; l'intervention s'était bien passée et une nouvelle intervention au niveau de la colonne vertébrale n'avait pas été prévue ni conseillée par son chirurgien. Elle avait gardé une douleur invalidante lombaire basse et, de ce fait, jugeait impossible de reprendre une activité lucrative. La situation concernant son dos était inchangée depuis 2013. Elle vivait au Canada depuis 2013, seule dans un appartement ; là-bas, elle était propriétaire et présidente d'un club de hockey. Elle passait ses journées, seule à la maison, à dessiner, restait principalement allongée ou couchée, ne supportait pas de rester en position debout statique plus de deux minutes et difficilement assise, marchait chaque jour environ quinze minutes et suivait des matchs de hockey. Elle devait demander de l'aide à ses voisins pour beaucoup d'activités et ne pouvait porter qu'une salade. Elle venait deux fois par an en Suisse et, à ces occasions, résidait chez sa mère dont elle était entièrement dépendante financièrement. Ses limitations fonctionnelles principales étaient de rester debout ou assise de façon courte et prolongée, en mouvement de flexion et la marche prolongée plus de quinze à trente minutes. À l'examen clinique, la Dresse F______ avait constaté une marche relativement fluide avec une légère boiterie en épargnant la jambe gauche, avec un polygone de sustentation non élargi. L'état musculaire était bon et il n'y avait pas de déficit sensitivo-moteur majeur au niveau des membres inférieurs, hormis une hyposensibilité partielle du territoire mixte L5 et S1 gauche distalement avec une marche normale sur la pointe des pieds et sur les talons. Il n'y avait pas d'altération de la trophicité musculaire aux membres supérieurs et inférieurs. L'assurée avait subi de multiples interventions au niveau de la colonne lombaire et présentait des lombalgies chroniques. Elle avait également été opérée pour une hernie discale cervicale C5-C6, intervention qui s'était déroulée sans complication. Le dernier bilan radiologique de 2018, au niveau de la colonne cervicale et lombaire, était en faveur d'une situation stabilisée, sans déplacement des cages, avec un bon alignement au niveau de la colonne lombaire. À l'évaluation de la cohérence et de la plausibilité, l'experte était surprise par le bon état musculaire et relevait l'absence d'une amyotrophie musculaire aux membres supérieurs et inférieurs, ce qui contrastait avec les informations données par l'assurée, notant également une absence d'allodynie ou d'une atteinte neuropathique, souvent décrite chez les patients avec des douleurs chroniques. L'assurée avait été très détaillée sur certains sujets, mais très peu précise concernant sa journée type et ses activités au Canada et sa médication. À la demande comment elle estimait son état du point de vue de l'évolution, elle disait que c'était toujours la même chose depuis 2013 ; cependant, l'experte relevait qu'elle avait encore été opérée en 2016 à la colonne cervicale. L'experte se posait la question des bénéfices secondaires que l'assurée recherchait puisque celle-ci s'occupait à sa guise tout au long de la journée et déclarait en plus désirer la rente assurance-invalidité afin de ne plus être une charge pour sa mère, dont elle dépendait financièrement. S'agissant des capacités et ressources, l'assurée avait une formation et des compétences spécifiques supérieures d'une directrice, une expérience de travail de quelques années dans l'administration et dans la finance, elle maîtrisait parfaitement le français, présidait un club de hockey au Canada avec des compétences de langage et de sport, montrait de très bonnes capacités d'interaction sociale et gérait bien sa douleur puisqu'elle n'avait pas pris de médicaments pour le dos depuis un ou deux mois, préférant les prendre de manière épisodique, au besoin. En outre, elle décrivait avoir une vie agréable, l'attestant par son rythme de vie, les petites ballades et le fait de s'occuper de son club de hockey. Du point de vue assécurologique, dans la mesure où elle avait subi la dernière intervention au niveau de la colonne lombaire le 31 janvier 2014, une stabilisation de la colonne lombaire était probable après un an. Concernant la colonne cervicale, une stabilisation à six mois post-opératoire était en général observée. L'experte estimait que l'assurée avait une pleine capacité de travail dans l'ancienne activité - étant précisé que l'activité de directrice était un travail principalement administratif - avec une baisse de rendement d'une heure le matin et l'après-midi afin de lui permettre d'aménager des pauses en fonction des douleurs ; l'impact des douleurs était estimé chez une assurée qui ne prenait pas des médicaments de manière régulière. L'activité adaptée aux aptitudes de l'assurée était caractérisée par une position alternée (assis/ debout), pas de port de charges de plus de cinq kilos, pas de flexion ou rotation de la colonne dorsolombaire de façon répétitives et pas de travaux nécessitant le changement de la position accroupi/ debout de façon répétitive. 28.    Dans un avis du 10 juillet 2019, le SMR s'est rallié aux conclusions de l'experte, estimant qu'elles étaient convaincantes. En outre, en raison des interventions chirurgicales des 20 novembre 2013 et 31 janvier 2014 au niveau lombaire, l'assurée présentait une incapacité totale de travail dès septembre 2013. À partir de janvier 2015, son état s'était stabilisé et sa capacité de travail était pleine, avec une baisse de rendement de deux heures par jour. Une nouvelle incapacité totale de travail d'une durée de six mois était justifiée par l'opération du 19 mai 2016 au niveau cervical. Dès novembre 2016, la capacité de travail était à nouveau entière. 29.    Par projet de décision du 20 septembre 2019, l'OAI a fait part à l'assurée de son intention de lui octroyer une demi-rente du 1 er au 31 décembre 2012, sur la base d'un degré d'invalidité de 50%, et une rente entière du 1 er septembre 2013 au 31 mars 2015 et du 1 er mai au 31 octobre 2016, sur la base d'un degré d'invalidité de 100%. Suite à l'arrêt du 9 octobre 2018 de la chambre de céans et après analyse des nouvelles pièces au dossier, il retenait une incapacité de travail de 100% du 22 août au 30 septembre 2011, de 50% du 1 er octobre au 9 novembre 2011, de 100% du 10 novembre 2011 au 1 er août 2012 et de 50% du 2 août au 31 décembre 2012. Dès le mois de janvier 2013, l'assurée avait pu reprendre son activité habituelle à temps plein. À l'échéance du délai d'attente, soit le 22 août 2012, son degré d'invalidité était de 50%, lui ouvrant le droit à une demi-rente dès le 1 er août 2012. Toutefois, dans la mesure où la demande avait été déposée le 21 juin 2012 et que le versement des prestations prenait naissance au plus tôt six mois après le dépôt de la demande, le versement commençait le 1 er décembre 2012. En septembre 2013, l'état de santé de l'assurée s'était aggravé, entrainant une incapacité totale de travail dans toute activité et ouvrant un droit à la rente dès cette date. Dès le mois de janvier [2015], l'assurée avait récupéré une pleine capacité de travail dans toute activité, avec une baisse de rendement de deux heures par jour, de sorte que le droit à la rente s'éteignait le 1 er avril 2015, soit trois mois après l'amélioration de son état de santé. Une nouvelle incapacité de travail du 19 mai au 31 octobre 2016 était retenue, ouvrant un droit à la rente pour cette période. Le droit à la rente s'éteignait à compter du 1 er novembre 2016. 30.    Par courrier du 17 octobre 2019, l'assurée, par l'intermédiaire de son mandataire, s'est opposée à ce projet de décision. Elle contestait les conclusions de l'expertise du 4 juin 2019 de la Dresse F______, qui étaient en contradiction totale avec toutes les rapports qui avaient ponctuées l'instruction du dossier jusqu'à la première décision de l'OAI du 25 octobre 2017, laquelle lui octroyait une demi-rente d'invalidité. Elle se référait aux rapports des Drs D______ et E______, du 10 octobre, respectivement 22 octobre 2016, au rapport du 2 novembre 2016 d'observation aux EPI, ainsi qu'à l'arrêt ATAS/912/2018 du 9 octobre 2018. Dans son expertise, la Dresse F______ ne tenait pas compte de l'observation en milieu professionnel réalisé par le COPAI, aux EPI, qui démontrait qu'elle était incapable de tenir un emploi dans le secteur tertiaire plus de quatre heures de suite, tout en devant bouger sans cesse puisque la position assise provoquait encore des douleurs insupportables et récurrentes. Elle ne tenait pas non plus compte de la problématique de la consommation de médicaments anti-inflammatoires et antalgiques, évoquée par les Drs D______ et E______, qu'elle supportait extrêmement mal. La Dresse F______ se contentait de noter qu'elle ne prenait pas de tels médicaments de manière régulière, laissant entendre qu'une consommation régulière de ces médicaments serait susceptible de provoquer une amélioration de sa capacité de travail, ce qu'elle contestait. L'assurée joignait à son courrier un rapport du docteur G______, spécialiste FMH en neurologie, daté du 11 octobre 2019, qui avait été rédigé après une consultation récente. Dans ce rapport, le Dr G______ reprenait la situation médicale de l'assurée et décrivait son status complet. Il estimait que l'assurée présentait un [failed back surgery syndrome] avec des douleurs lombaires et même dorsales, un sentiment de brûlures et une grande insécurité à la station debout pour les épreuves de provocation. L'assurée était hyper-réactive aux stimuli et craintive ; elle avait besoin de s'appuyer régulièrement pour se rassurer. Le syndrome vertébral était marqué. Il y avait en revanche peu de déficit neurologique objectif et la capacité de travail était avant tout liée aux douleurs, à la nécessité de changement des positions, tout cela ayant conduit à une grande crainte de tomber. 31.    Par avis du 26 novembre 2019, le SMR a estimé que le rapport du Dr G______ n'apportait pas de nouveaux éléments au dossier. La Dresse F______ avait retenu le même diagnostic dans son rapport d'expertise et avait constaté une diminution de la mobilité lombaire. 32.    Par décision du 12 mars 2020, l'OAI a confirmé son projet de décision du 30 janvier 2017, accordant à l'assurée une demi-rente d'invalidité du 1 er au 31 décembre 2012 et une rente entière du 1 er septembre 2013 au 31 mars 2015 et du 1 er mai au 31 octobre 2016. Il a en outre demandé la restitution de CHF 33'604.-, correspondant au trop-perçu de rente déjà versée. 33.    Par acte du 7 mai 2020, l'assurée a interjeté recours contre la décision précitée, concluant, sous suite de frais et dépens, à son annulation et à ce qu'une rente d'invalidité correspondant à une incapacité de travail de 100% lui soit attribuée. Préalablement, elle demandait l'audition des Drs D______, E______ et F______. Elle reprenait les motifs de son courrier d'opposition et ajoutait que les constatations du Dr G______, dans son avis du 11 octobre 2019, rejoignaient celles des Drs E______ et D______, ainsi que celles du stage d'observations aux EPI. L'intimé ne pouvait pas se baser sur les conclusions strictement médicales de l'expertise du 4 juin 2019 pour mettre un terme aux prestations en faveur de la recourante, puisque les observations effectuées en 2016 et 2017 ne le permettaient pas. Lors de l'instruction complémentaire du dossier, l'intimé n'avait pas procédé à de nouvelles mesures d'observation pour établir quelles activités étaient admissibles, se contentant de reprendre les conclusions de l'expertise. Or, il n'était pas parvenu à fournir d'exemples concrets d'activité raisonnablement exigible. L'intimé ne pouvait dès lors procéder à une comparaison des revenus puisqu'aucun revenu avec invalidité n'avait été retenu ; l'analyse économique faisait défaut. Sans procéder à aucune analyse du taux d'invalidité, l'intimé avait retenu à tort que la perte de gain se confondait avec l'incapacité de travail. 34.    Dans sa réponse du 9 juin 2020, l'intimé a conclu au rejet du recours. Le rapport d'expertise rédigé à la suite de l'examen clinique satisfaisait manifestement aux exigences définies par la jurisprudence ; la recourante n'exposait en rien pour quels motifs ce rapport ne devait pas être considéré comme probant et n'amenait aucun élément médical objectif nouveau susceptible de remettre en cause les conclusions formulées à cette occasion. Le fait que les médecins traitants aient une appréciation différente concernant l'état de santé de la recourante n'était en soi pas déterminant selon la jurisprudence. Les conclusions du médecin expert avaient été confirmées par les dosages sanguins effectués lors de l'examen ainsi que les déclarations de la recourante selon lesquelles cette dernière ne prenait plus de médicaments régulièrement. Le dernier rapport du Dr G______ invoquait des douleurs et des précautions extrêmes mais ne témoignait pas d'éléments objectif nouveau quant aux limitations fonctionnelles retenues. 35.    Par réplique du 28 août 2020, la recourante a intégralement persisté dans ses conclusions. Elle a produit un nouveau rapport, établi le 20 août 2020 par le docteur H______, médecin généraliste, dont elle demandait également l'audition. Le rapport du Dr H______ venait confirmer l'ensemble des rapports qui figuraient déjà au dossier et faisait suite à celui du Dr G______. Dans l'hypothèse où la chambre de céans devait confirmer la décision de l'intimé, la recourante estimait que la restitution n'était pas possible. Une décision ne pouvait être révoquée que dans des cas restrictifs. La sécurité du droit devait l'emporter lorsque la décision en cause avait créé un droit subjectif au profit de l'administré ce qui était le cas en l'espèce. En outre, les prestations qu'elle avait perçues, l'avaient été sur la base de rapports médicaux et d'observation parfaitement réguliers. Dans son rapport du 20 août 2020, intitulé « résumé de santé », le Dr H______, listait les antécédents médicaux de la recourante et estimait qu'il était peu probable que l'on puisse exiger une capacité de travail de plus de 50%. La recourante avait subi un contrôle aux HUG le 15 juillet 2020 au centre de consultation de la douleur, où on lui avait conseillé de s'équiper d'un neurostimulateur de la douleur, appareil qui était en commande pour septembre [2020]. Elle avait également débuté le 19 août 2020 un traitement anti-dépresseur-antalgique en raison d'un état dépressif réactionnel aux douleurs chroniques et aux contraintes ressenties pour la procédure AI. 36.    Dans sa duplique du 7 octobre 2020, l'intimé a également maintenu ses conclusions. Le Dr H______ retraçait le parcours médical de la recourante et exprimait son opinion personnelle mais n'apportait pas d'élément objectif nouveau. S'agissant de la restitution, l'intimé se référait à la jurisprudence et retenait qu'il était possible de la demander puisque le droit à la rente pouvait être revu sans limitation temporelle. 37.    Par courrier du 12 février 2021, la recourante a, sur demande de la chambre de céans, déclaré être domiciliée à Genève. Elle a précisé avoir passé quelques mois par année au Canada, mais ne s'y être jamais installée. 38.    Par pli du 11 mars 2021, l'intimé a indiqué que ce courrier n'appelait aucune remarque de sa part. 39.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Toutefois, dans la mesure où le recours était, au 1 er janvier 2021, pendant devant la chambre de céans, il reste soumis à l'ancien droit (cf. art. 83 LPGA).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la capacité de travail de la recourante et le droit à une rente pour la période du 1 er janvier 2015 au 30 avril 2016 et au-delà du 31 octobre 2016.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6.        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f.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l'intimé a retenu une incapacité de travail de 50% du 1 er au 31 décembre 2012 et de 100% du 1 er septembre 2013 au 31 mars 2015 et du 1 er mai au 31 octobre 2016, considérant qu'entre ces périodes et à partir du 1 er novembre 2016, la recourante avait récupéré une pleine capacité de travail dans toute activité, avec une baisse de rendement de deux heures par jour. Il s'est fondé sur la détermination du SMR, elle-même basée sur le rapport d'expertise du 4 juin 2019 et des rapports médicaux au sujet des interventions chirurgicales. La recourante allègue, quant à elle, présenter une incapacité de travail entière et durable dans toute activité et se réfère à cet égard aux rapports de ses médecins, ainsi que des EPI. 12.    a. En l'occurrence, en rendant sa décision initiale du 25 octobre 2017, l'intimé s'était fondé, à l'époque, sur la détermination du 23 novembre 2016 du SMR, elle-même basée sur le rapport des EPI, pour retenir un degré d'invalidité de 50%. La chambre de céans avait alors annulé cette décision en raison du fait que l'intimé n'avait pas pris en compte plusieurs périodes d'incapacité totale entre le 19 septembre 2013 et le 12 septembre 2016, en lien avec les opérations subies par la recourante, et s'était fondé sur un dossier incomplet, dépourvu de documents disposant d'une valeur suffisante pour retenir un simple degré d'invalidité de 50% sur toute cette période. Dans le cadre de l'actuelle procédure, la Dresse F______ a réalisé, à la demande de l'intimé, une expertise neurochirurgicale le 3 avril 2019. Au terme de son analyse, elle est arrivée à la conclusion claire que la capacité de travail de la recourante était entière dans son activité habituelle de directrice -activité principalement administrative - avec une baisse de rendement d'une heure le matin et d'une heure l'après-midi, afin de lui permettre d'aménager des pauses en fonction des douleurs, qui sont estimées par l'experte pour une patiente qui ne prend pas de médicaments de manière régulière. L'activité adaptée aux aptitudes de la recourante est, selon l'experte, caractérisée par une position alternée (assis/ debout), pas de port de poids de charge de plus de cinq kilos, pas de flexion ou rotation de la colonne dorsolombaire de façon répétitives et pas de travaux nécessitant le changement de la position accroupi / debout de façon répétitive. La Dresse F______ a en particulier mis en évidence les multiples ressources de la recourante et le fait que celle-ci ne prend pratiquement plus de médication pour le dos. b. La chambre de céans constate d'emblée que l'expertise n'indique pas expressément quelle était la capacité de travail de la recourante précédemment à l'examen effectué par l'experte, puisque cette dernière s'est contentée d'évoquer une stabilisation au niveau lombaire une année après la dernière intervention chirurgicale lombaire et, au niveau cervical, six mois post-opératoire. Ainsi, l'expertise ne dispose pas de valeur probante pour la période antérieure à sa réalisation. Il convient donc d'examiner la capacité de travail pour cette période, soit du 1 er septembre 2013 au 31 mars 2019. S'agissant des périodes opératoires et post opératoires, le SMR a justement estimé qu'en raison des interventions chirurgicales des 20 novembre 2013, 31 janvier 2014 et 19 mai 2016, la capacité de travail était nulle du 1 er septembre 2013 au 31 décembre 2014 et du 1 er mai au 31 octobre 2016. Cette constatation rejoint d'ailleurs la position qu'avait retenu à l'époque la chambre de céans à l'égard de la recourante (cf. ATAS/912/2018 ). En revanche, le SMR a estimé que, entre et à la suite de ces périodes d'incapacité totale, c'est-à-dire du 1 er janvier 2015 au 30 avril 2016 et dès le 1 er novembre 2016, la capacité de travail était entière. Ce faisant, il s'est prononcé sur la capacité de travail de la recourante antérieurement à la réalisation de l'expertise, sans se fonder sur aucun document médical, puisque l'experte ne s'est pas expressément prononcée sur la capacité de travail pour la période précédant son examen. Or, à l'époque, le SMR avait lui-même retenu une capacité de travail de 50% (cf. avis du 23 novembre 2016) en se fondant en particulier sur le rapport d'observation aux EPI, qui avait mis en évidence les difficultés rencontrées en 2016 par la recourante. Il ressort d'ailleurs de l' ATAS/912/2018 que seule demeurait litigieuse la question de savoir si la capacité de travail était inférieure à 50%, puisque l'intimé avait reconnu une incapacité de 50% sur toute la période litigieuse, alors que la recourante alléguait une incapacité totale. Certes, les pièces de l'époque ne permettaient pas de déterminer si la capacité de travail était inférieure à 50%, en revanche tous les éléments au dossier démontraient qu'on ne pouvait exiger de la recourante une capacité allant au-delà de 50%. Cette position est d'ailleurs confirmée par le comportement de l'intimé, qui a versé, durant toute cette période, une demi-rente à la recourante, alors même qu'aucune décision n'est encore entrée en force sur son droit à la rente. Enfin, il apparait d'autant plus improbable que la recourante ait disposé d'une capacité de travail entière du 1 er janvier 2015 au 31 mars 2016, puisqu'elle a encore subi une intervention chirurgicale au mois de mai 2016. On ne comprend ainsi pas pourquoi le SMR s'écarte de son propre avis de l'époque, ainsi que du cadre fixé par le précédent arrêt de la chambre de céans, ce d'autant plus qu'il ne donne aucune explication et que l'expertise ne se prononce pas sur la capacité de travail antérieure. Or, en procédant de la sorte, il a non seulement apprécié différemment un même état de fait, mais il a surtout posé de nouvelles conclusions, alors qu'il doit se limiter à apprécier celles déjà existantes (cf. arrêt du Tribunal fédéral 9C_518/2007 du 14 juillet 2008 consid. 3.2 et références citées). Force est ainsi de constater que l'intimé ne pouvait se fonder sur les nouvelles conclusions du SMR retenant une capacité de travail entière, avec baisse de rendement de deux heures par jour, déjà du 1 er janvier 2015 au 30 avril 2016 et du 1 er novembre 2016 au 31 mars 2019. c. La chambre de céans relève en revanche que dès avril 2019, soit dès le moment où l'expertise a été réalisée, l'expertise a pleine valeur probante. En effet, l'experte a procédé à un examen complet de la recourante et s'est appuyée sur l'entier du dossier, dont les rapports des médecins, et un entretien approfondi, de sorte qu'on ne peut que constater que son expertise se base sur un dossier bien étayé. Une anamnèse fouillée a été réalisée et les plaintes de la recourante ont été prises en compte. L'experte a donné une appréciation détaillée et convaincante de l'état de santé et de la capacité de travail de la recourante au moment de son examen clinique. L'expertise, qui respecte tous les réquisits prévus par la jurisprudence en matière de valeur probante, a ainsi mis en évidence une nette amélioration de l'état de santé de la recourante dès avril 2019. Il convient donc de suivre les conclusions de l'expertise s'agissant de la période à compter de laquelle celle-ci a été réalisée (cf. voir dans le même sens, notamment, l' ATAS/1081/2011 ). d. Lorsqu'une appréciation repose sur une évaluation médicale complète, comme celle de la Dresse F______,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oeuvre d'un complément d'instruction (voir notamment l'arrêt du Tribunal fédéral 9C_618/2014 du 9 janvier 2015 consid. 6.2.3). En l'espèce, les récents rapports des Drs G______ et H______ n'apportent aucun élément médical objectif nouveau et pertinent. Le Dr H______, dont il faut rappeler qu'il est médecin généraliste et non spécialiste, ne fait que retracer l'historique médical de la recourante et émettre son propre avis. Quant au Dr G______, il a estimé qu'il y avait peu de déficit neurologique objectif et que la capacité de travail était avant tout liée aux douleurs. Les médecins traitants se sont ainsi livrés à une appréciation divergente de la capacité de travail de la recourante, sans faire état d'éléments objectifs qui pourraient avoir été ignorés, de sorte que leur point de vue ne saurait prévaloir celui de l'experte. L'argumentation de la recourante ne permet pas non plus de mettre en doute les conclusions de l'expertise. Contrairement à ce qu'elle prétend, la question des douleurs et de la médication a bel et bien été traitée par l'experte puisqu'il ressort du rapport d'expertise que la recourante ne prend plus que rarement des médicaments pour le dos, ce qui a d'ailleurs été confirmé par examen sanguin. Or, selon une jurisprudence du Tribunal fédéral, le fait qu'un assuré ait dû prendre des médicaments pour éviter des douleurs diffuses, ne constitue pas la preuve d'une incapacité de travail, l'assuré étant tenu de recourir à l'offre thérapeutique dans le cadre de l'obligation de réduire le dommage dans l'assurance-invalidité (cf. arrêt du Tribunal fédéral 9C_967/2008 du 5 janvier 2009 consid. 5.2.3; ATF 113 V 22 , consid. 4a). Le même raisonnement s'applique en ce qui concerne des traitements de physiothérapie ou des exercices qui pourraient être bénéfique contre les maux de dos, que la recourante a pourtant déclaré exclure. L'experte a également mis en évidence certaines incohérences entre les déclarations de la recourante et ses constatations objectives lors de l'examen clinique. Elle a notamment été surprise par le bon état musculaire, qui contrastait, selon elle, avec les informations données par la recourante, et constaté une absence d'allodynie ou d'atteinte neuropathique, souvent décrite chez les patients avec des douleurs chroniques. Il ressort également de l'expertise que la recourante s'est montrée très précise sur certains sujets mais est restée quelque peu floue concernant sa journée type et ses activités actuelles ; elle a eu des difficulté à clarifier sa médication qui était pourtant simple et a indiqué que son état était toujours le même depuis 2013, alors même qu'elle avait encore été opérée en 2016 à la colonne cervicale ; enfin, elle a décrit à l'experte une vie plutôt agréable, s'occupant à sa guise tout au long de la journée, et a déclaré désirer la rente assurance-invalidité afin de ne plus être une charge pour sa mère, dont elle dépend financièrement. Enfin, il ressort du dossier que la recourante maitrise parfaitement le français, dispose d'une formation supérieure et d'une expérience de travail de quelques années à un poste à responsabilité dans l'administration et la finance, préside un club de hockey dans la région anglophone du Canada, avec des connaissances linguistiques et sportives y afférentes, et a de très bonnes capacités d'interaction sociale. Elle dispose donc de solides ressources lui permettant d'exercer une activité administrative dans le tertiaire, telle que l'était celle de directrice d'établissement. 13.    Au vu de ce qui précède, la chambre de céans constate que la capacité de travail était nulle du 1 er septembre 2013 au 31 décembre 2014 et du 1 er mai au 31 octobre 2016, et de 50% du 1 er janvier 2015 au 30 avril 2016, ainsi que du 1 er novembre 2016 au 31 mars 2019. En revanche, dès le 1 er avril 2019, la recourante doit être considérée comme apte à exercer à plein temps toute activité administrative, y compris son activité habituelle, avec une baisse de rendement d'une heure le matin et d'une heure l'après-midi afin de lui permettre d'aménager des pauses en fonction des douleurs. Par appréciation anticipée des preuves (ATF 140 I 285 consid. 6.3.1), il sera renoncé à une audition des médecins comme requise par la recourante, la chambre de céans disposant de suffisamment d'éléments au dossier pour se prononcer en connaissance de cause. 14.    Compte tenu de ce qui précède, le recours est partiellement admis, la décision du 12 mars 2020 annulée et la cause renvoyée à l'intimé pour nouvelle décision dans le sens des considérants. 15.    Vu l'issue du litige, une indemnité de CHF 2'000.- sera accordée au recourant à titre de participation à ses frais et dépens (art. 61 let. g LPGA ; art. 6 du règlement sur les frais, émoluments et indemnités en procédure administrative du 30 juillet 1986 [RFPA - E 5 10.03]), à la charge de l'intimé.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