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A/1346/2006 vom 8. März 2007</w:t>
      </w:r>
    </w:p>
    <w:p>
      <w:r>
        <w:t>GE Cour de justice, 2007-03-08, FR</w:t>
      </w:r>
    </w:p>
    <w:p>
      <w:r>
        <w:rPr>
          <w:b/>
        </w:rPr>
        <w:t xml:space="preserve">Quelle: </w:t>
      </w:r>
      <w:r>
        <w:t>https://mcp.opencaselaw.ch/entscheid/ge_gerichte_A_1346_2006</w:t>
      </w:r>
    </w:p>
    <w:p>
      <w:r>
        <w:t>FR: GE_GERICHTE A/1346/2006 du 8 mars 2007</w:t>
      </w:r>
    </w:p>
    <w:p>
      <w:r>
        <w:t>IT: GE_GERICHTE A/1346/2006 del 8 marzo 2007</w:t>
      </w:r>
    </w:p>
    <w:p>
      <w:pPr>
        <w:pStyle w:val="Heading2"/>
      </w:pPr>
      <w:r>
        <w:t>Erwägungen</w:t>
      </w:r>
    </w:p>
    <w:p>
      <w:r>
        <w:rPr>
          <w:b/>
        </w:rPr>
        <w:t>E. 2</w:t>
      </w:r>
    </w:p>
    <w:p>
      <w:r>
        <w:t>Conformément à l'art. 56 V al. 1 let. a ch. 2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doit donc être reconnue.</w:t>
      </w:r>
    </w:p>
    <w:p>
      <w:r>
        <w:rPr>
          <w:b/>
        </w:rPr>
        <w:t>E. 3</w:t>
      </w:r>
    </w:p>
    <w:p>
      <w:r>
        <w:t>La LPGA est entrée en vigueur le 1 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L'incapacité de travail du recourant ayant débuté en janvier 2003, la LPGA est applicable à la présente cause. En ce qui concerne la procédure et à défaut de règles transitoires contraires, le nouveau droit s'applique sans réserve dès le jour de son entrée en vigueur (ATF 117 V 93 consid. 6b; 112 V 360 consid. 4a; RAMA 1998 KV 37 p. 316 consid. 3b).</w:t>
      </w:r>
    </w:p>
    <w:p>
      <w:r>
        <w:rPr>
          <w:b/>
        </w:rPr>
        <w:t>E. 4</w:t>
      </w:r>
    </w:p>
    <w:p>
      <w:r>
        <w:t>Le Tribunal de céans constate que le recours, interjeté dans les formes et délai légaux, est recevable à la forme, conformément à l’art. 60 LPGA.</w:t>
      </w:r>
    </w:p>
    <w:p>
      <w:r>
        <w:rPr>
          <w:b/>
        </w:rPr>
        <w:t>E. 5</w:t>
      </w:r>
    </w:p>
    <w:p>
      <w:r>
        <w:t>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b) Parmi les atteintes à la santé psychique, qui peuvent, comme les atteintes physiques, provoquer une invalidité au sens de l'art. 4 al. 1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Ces principes sont valables, selon la jurisprudence, pour les psychopathies, les altérations du développement psychique (psychische Fehlentwicklungen), l'alcoolisme, la pharmacomanie, la toxicomanie et pour les névroses (RCC 1992 p. 182 consid. 2a et les références) (ATFA non publié du 30 novembre 2004, I 237/04). c) A teneur de la jurisprudence constante concernant les dépendances comme l'alcoolisme, la pharmacodépendance et la toxicomanie, une telle dépendance ne constitue pas en soi une invalidité au sens de la loi. En revanche, elle joue un rôle dans l'assurance-invalidité lorsqu'elle a provoqué une maladie ou un accident qui entraîne une atteinte à la santé physique ou mentale, nuisant à la capacité de gain, ou si elle résulte elle-même d'une atteinte à la santé physique ou mentale qui a valeur de maladie (ATF 99 V 28 consid. 2; VSI 2002 p. 32 consid. 2a, 1996 p. 319 consid. 2a, 321 consid. 1a et 325 consid. 1a).</w:t>
      </w:r>
    </w:p>
    <w:p>
      <w:r>
        <w:rPr>
          <w:b/>
        </w:rPr>
        <w:t>E. 6</w:t>
      </w:r>
    </w:p>
    <w:p>
      <w:r>
        <w:t>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w:t>
      </w:r>
    </w:p>
    <w:p>
      <w:r>
        <w:rPr>
          <w:b/>
        </w:rPr>
        <w:t>E. 7</w:t>
      </w:r>
    </w:p>
    <w:p>
      <w:r>
        <w:t>Il s'agit en l'occurrence de déterminer si le recourant présente des atteintes à sa santé invalidantes qui ouvriraient droit à des prestations de l'assurance-invalidité. Au préalable, le Tribunal de céans constate que l'expertise de du Dr E__________ présente pleine valeur probante au regard des critères jurisprudentiels, ce qui n'est remis en cause par aucune des parties. L'expert diagnostique une dépendance à l'alcool, utilisation continue, un trouble dépressif récurrent, épisode actuel léger à moyen, ainsi qu'une dysthymie primaire (diagnostic probable). Il relève en outre que le recourant consomme encore de l'alcool de manière abusive et qu'il présente des séquelles notables de cet alcoolisme sur le plan cognitif et neuropsychologique. S'agissant des limitations de l'assuré, l'expert s'est prononcé de la manière suivante : "Au plan physique, il n'y a pas de limitation. Au plan psychique et mental, les limitations sont importantes. L'assuré est perturbé et très ralenti dans ses opérations intellectuelles et dans l'expression de sa pensée (pensée circonstanciée, parfois diffluente, réponses à côté des questions, relâchement des associations) et il présente des troubles cognitifs (importante distractabilité, troubles mnésiques et attentionnels), dont d'ailleurs il ne se plaint pas subjectivement. (…) Les troubles décrits ci-dessus empêchent totalement l'exercice d'une activité professionnelle exigeant un effort intellectuel. Bien que l'assuré laisse entendre qu'il aimerait reprendre une activité indépendante dans son domaine professionnel, ses projets sont irréalistes et il surestime à l'évidence ses capacités. La capacité résiduelle de travail est nulle. Le degré d'incapacité paraît aller en augmentant, car l'assuré est aujourd'hui encore dépendant de l'alcool et sa consommation reste importante (un demi-litre de vodka par jour). On peut craindre que les troubles cognitifs, déjà présents, ne s'accentuent et ne deviennent irréversibles. (…) Aucune activité n'est actuellement possible en raison de la sévérité du syndrome de dépendance à l'alcool, à l'origine de troubles cognitifs importants, de la désinsertion sociale et de l'état dépressif". Ainsi, l'expert constate que l'assuré présente d'importantes limitations au plan intellectuel. Les troubles cognitifs dont il est atteint sont avérés et rendent sa capacité de travail nulle dans toute activité. Aussi le Tribunal de céans ne peut-il que convenir que le recourant n'est plus capable d'exercer une quelconque activité, en raison des importantes séquelles cognitives et neuropsychologiques de son alcoolisme. Enfin, il y a lieu de relever que le fait que le recourant ait consommé avant les tests 15 cl. de vodka ne saurait rendre le résultat de ces tests non probants. En effet, en l'état actuel, l'assuré ne peut se passer d'alcool sans présenter de graves symptômes de sevrage (tremblements, nausées) et ne saurait être en mesure, sans accompagnement médical, de renoncer à sa consommation quotidienne d'alcool. Aussi doit-on en l'état se contenter des tests effectués, qui, au vu de la faible prise d'alcool, conservent toute leur valeur probante.</w:t>
      </w:r>
    </w:p>
    <w:p>
      <w:r>
        <w:rPr>
          <w:b/>
        </w:rPr>
        <w:t>E. 8</w:t>
      </w:r>
    </w:p>
    <w:p>
      <w:r>
        <w:t>Il convient par conséquent de constater que le recourant, présentant une entière incapacité de travail en raison des séquelles de son alcoolisme, a droit à une rente entière d'invalidité à partir du 1 er janvier 2004. Obtenant gain de cause, le recourant aura droit à des dépens fixés à 1'500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