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A/1344/2016 vom 24. Oktober 2016</w:t>
      </w:r>
    </w:p>
    <w:p>
      <w:r>
        <w:t>GE Cour de justice, 2016-10-24, FR</w:t>
      </w:r>
    </w:p>
    <w:p>
      <w:r>
        <w:rPr>
          <w:b/>
        </w:rPr>
        <w:t xml:space="preserve">Quelle: </w:t>
      </w:r>
      <w:r>
        <w:t>https://mcp.opencaselaw.ch/entscheid/ge_gerichte_A_1344_2016</w:t>
      </w:r>
    </w:p>
    <w:p>
      <w:r>
        <w:t>FR: GE_GERICHTE A/1344/2016 du 24 octobre 2016</w:t>
      </w:r>
    </w:p>
    <w:p>
      <w:r>
        <w:t>IT: GE_GERICHTE A/1344/2016 del 24 ottobre 2016</w:t>
      </w:r>
    </w:p>
    <w:p>
      <w:pPr>
        <w:pStyle w:val="Heading2"/>
      </w:pPr>
      <w:r>
        <w:t>Erwägungen</w:t>
      </w:r>
    </w:p>
    <w:p>
      <w:r>
        <w:rPr>
          <w:b/>
        </w:rPr>
        <w:t>E. 9</w:t>
      </w:r>
    </w:p>
    <w:p>
      <w:r>
        <w:t>ème Chambre En la cause Monsieur A______, domicilié au PETIT-LANCY, comparant avec élection de domicile en l'étude de Maître Jacques EMERY recourant contre OFFICE DE L'ASSURANCE-INVALIDITE DU CANTON DE GENÈVE, sis rue des Gares 12, GENEVE intimé EN FAIT 1.        Monsieur A______ (ci-après : l’assuré) est né le ______ 1964. De 1995 à 2003, il a travaillé principalement dans la restauration en tant que commis de cuisine. En janvier 2004, l’assuré a été engagé en qualité de « collaborateur restaurant » (nettoyage de la vaisselle et entretien des locaux) à plein temps par B______ SA, entreprise active notamment dans la restauration collective. Depuis mars 2007, son revenu mensuel brut était de CHF 3'400.- payé treize fois l’an. La durée du travail hebdomadaire était de 41 heures. ![endif]&gt;![if&gt; 2.        Le 3 novembre 2005, l’assuré a eu un accident sur son lieu de travail. Selon la déclaration d’accident-bagatelle remplie par son employeur le lendemain, l’intéressé s’est coincé le genou gauche avec un chariot de débarrassage.![endif]&gt;![if&gt; 3.        Le 4 novembre 2005, le docteur C______, médecin praticien, a diagnostiqué une distorsion modérée du genou gauche suite à une torsion. Aucune incapacité de travail n’était retenue. Le traitement médical a pris fin le 21 novembre 2005.![endif]&gt;![if&gt; 4.        Le 9 mars 2006, l’assuré a consulté le docteur D______ en raison de douleurs au genou gauche lors de la marche et du fait que ce genou était toujours enflé.![endif]&gt;![if&gt; 5.        Une imagerie à résonance magnétique (ci-après : IRM) du genou gauche réalisée le 13 mars 2006 par le docteur E______, spécialiste FMH en radiologie, a mis en évidence une fracture ostéo-chondrale au niveau de la partie inférieure de la crête rotulienne, associée à un corps libre intra-articulaire ostéo-chondral d’environ un centimètre au maximum, localisé en avant de la corne antérieure du ménisque externe. Le ménisque et les ligaments ne présentaient aucune anomalie. Un épanchement intra-articulaire sans signe de kyste de Baker était à relever.![endif]&gt;![if&gt; 6.        Le 15 mars 2006 l’employeur de l’assuré a annoncé une rechute à son assurance. L’intéressé devait subir une opération du genou suite à l’accident du 3 novembre 2005, en raison d’un bout d’os de la rotule qui était cassé et qui bloquait l’articulation du genou.![endif]&gt;![if&gt; 7.        Dans un rapport du 18 juin 2006, le Dr F______ a retenu le diagnostic d’ostéochondrale de la rotule gauche avec fragment libre. Le genou gauche était bloqué et présentait un épanchement permanent depuis mars 2006. Une arthroscopie par le docteur G______, spécialiste FMH en chirurgie orthopédique et traumatologie de l'appareil locomoteur, était prévue.![endif]&gt;![if&gt; 8.        Le 21 juin 2006, l’assuré a été opéré par le Dr G______ pour une ostéochondrite de la rotule gauche. Le médecin a pratiqué une arthroscopie avec nettoyage de l’échancrure et shaving de la zone d’ostéochondrite.![endif]&gt;![if&gt; 9.        Une IRM du genou gauche réalisée le 24 mai 2007 par le docteur H______, spécialiste FMH en radiologie, a révélé la présence d’un corps libre intra-articulaire ostéo-chondral d’environ un centimètre et régulier, localisé dans la partie antérieure de la corne antérieure du ménisque externe, et un status post-fracture ostéo-chondrale de la partie inférieure de la crête rotulienne. Aucune déchirure méniscale ou ligamentaire n’était à relever. L’assuré présentait un léger épanchement articulaire, mais sans signe de kyste de Baker.![endif]&gt;![if&gt; 10.    Le 20 juillet 2007, l’assuré a déposé une demande de prestations, en particulier une mesure de reclassement, auprès de auprès de l'office de l'assurance-invalidité du canton de Genève (ci-après : l'OAI), en invoquant avoir « tapé le genou contre un chariot au travail » en novembre 2005.![endif]&gt;![if&gt; 11.    Dans un rapport du 24 août 2007, le docteur I______, spécialiste FMH en chirurgie orthopédique et traumatologie de l'appareil locomoteur, a retenu les diagnostics de gêne fonctionnelle et de raideurs du genou gauche. L’assuré présentait une marche avec boiterie du membre inférieur gauche, une importante atrophie du quadriceps et des ischio-jambiers gauches et une restriction de la mobilité du genou gauche. La palpation du genou gauche montrait une zone douloureuse dans le compartiment interne entre la facette interne de la rotule et le condyle interne et l’interligne fémoro-tibial interne. La rotule était douloureuse à la mobilisation avec rabot. ![endif]&gt;![if&gt; 12.    Dans un rapport du 4 septembre 2007, le Dr D______ a posé les diagnostics avec effet sur la capacité de travail de corps libre post fracture ostéochondrale de la partie interne et de la crête rotulienne du genou gauche. L’incapacité de travail était totale depuis le 1 er mai 2007. L’état de l’assuré était stationnaire. Sa capacité de travail pouvait être améliorée par des mesures médicales. Suite à l’arthroscopie de juin 2006, le corps libre avait persisté. Une récidive de l’épanchement et des gonalgies était apparue en mai 2007. L’activité habituelle était encore exigible, sans diminution de rendement. L’exercice d’une autre activité pouvait être exigé de l’assuré. Aucune limitation fonctionnelle n’était retenue.![endif]&gt;![if&gt; 13.    Dans un avis du 15 février 2008, la doctoresse J______, du Service médical régional AI (ci-après : SMR), a préconisé un examen orthopédique par le SMR, afin de déterminer si l’activité habituelle était encore exigible et d’établir la capacité de travail dans une activité adaptée. En effet, les rapports figurant au dossier étaient contradictoires.![endif]&gt;![if&gt; 14.    L’examen clinique orthopédique a été réalisé par le docteur K______ du SMR le 29 février 2008. Dans son rapport du 5 mars 2008, il a exposé l’anamnèse de l’assuré et ses plaintes. Il a retenu les diagnostics avec répercussion sur la capacité de travail de gonalgies gauches et de masse d’aspect bénin, probablement cartilagineuse située devant la corne antérieure du ménisque externe, chondropathie rotulienne. L’assuré pouvait exercer un travail sédentaire ou semi-sédentaire, sans port de charges. Les courts déplacements à plat étaient possibles, mais pas les travaux accroupis ou à genoux. Il devait également éviter de monter ou descendre les pentes ou les escaliers. Sa capacité de travail était réduite de 50 à 100%, selon les périodes, depuis le 10 mars 2006. Elle était de 25% dans son activité habituelle, et de 100% dans une activité adaptée, étant précisé que l’assuré partageait ces conclusions.![endif]&gt;![if&gt; 15.    Dans un rapport d’examen du 11 mars 2008, la Dresse J______ a validé les conclusions du Dr K______, à la lumière des éléments figurant au dossier.![endif]&gt;![if&gt; 16.    Dans un projet de décision du 7 avril 2008, l’OAI a proposé le rejet de la demande prestation. La capacité de travail de l’assuré était considérablement réduite depuis le 10 mars 2006. A l’issue du délai de carence, soit le 10 mars 2007, sa capacité de travail était de 25% dans son activité habituelle, et de 100% dans une activité adaptée à ses limitations fonctionnelles. Selon la méthode de comparaison des revenus, son salaire statistique avec invalidité était de CHF 59'197.- (ESS 2006, total, homme, niveau 4). En raison des limitations fonctionnelles, un abattement de 10% était retenu, de sorte que le revenu d’invalide était porté à CHF 53'278.-. S’agissant du revenu sans invalidité, il se montait à CHF 40'800.- (3'400 x 12). Le degré d’invalidité était donc nul, de sorte qu’il n’ouvrait droit ni à une rente, ni à des mesures professionnelles de reclassement.![endif]&gt;![if&gt; 17.    Lors d’une audition du 6 mai 2008, l’assuré a contesté l’évaluation de sa capacité de travail. Selon lui, il ne pouvait plus exercer son activité habituelle. Dans une activité adaptée, il pouvait encore travailler, mais pas à 100%. Il n’était pas non plus d’accord avec les limitations fonctionnelles retenues par le SMR. A cette occasion, l’assuré a produit un certificat médical du 18 avril 2008 du Dr D______, selon lequel l’état probablement définitif de l’assuré était incompatible avec son activité habituelle qui impliquait notamment de franchir des escaliers et de s’accroupir. Son incapacité de travail était de 100% depuis le 1 er mai 2007.![endif]&gt;![if&gt; 18.    Dans un avis du même jour, le SMR a maintenu ses conclusions, le certificat produit ne remettant pas en cause ses conclusions sur la capacité de travail dans une activité adaptée aux limitations fonctionnelles.![endif]&gt;![if&gt; 19.    Par décision du 13 mai 2008, l’OAI a maintenu son projet de décision, sur la base dudit avis. L’assuré n’a pas recouru à son encontre.![endif]&gt;![if&gt; 20.    Le 14 mars 2014, l’assuré a déposé une nouvelle demande de prestations auprès de l’OAI, en invoquant une incapacité de travail de 100%, causée par un corps libre cartilagineux intra articulaire au genou gauche et une lésion chondrale diffuse.![endif]&gt;![if&gt; 21.    Le 15 mai 2014, l’assuré a produit un rapport de consultation établi le 24 avril 2014 par la doctoresse L______, spécialiste FMH en chirurgie orthopédique et traumatologie de l'appareil locomoteur aux Hôpitaux universitaires de Genève (ci-après : HUG). Selon ce médecin, l’assuré avait rapidement présenté une symptomatologie douloureuse suite à l’arthroscopie réalisée par le Dr G______ en 2006. Depuis lors, il avait gardé des douleurs en raison du corps libre intra articulaire. Le 10 décembre 2013, l’assuré avait été opéré par ses soins, afin de retirer ledit corps libre. Durant l’intervention, une chondropathie de grade IV de la facette rotulienne externe et une chondropathie de grade III de la facette rotulienne interne avec une surface cartilagineuse très irrégulière au niveau de la rotule avaient été constatées. Cette intervention n’avait pas soulagé l’assuré au niveau des douleurs. S’il ne ressentait plus les blocages liés au corps libre, les douleurs antérieures et antéro-internes étaient toujours fortement présentes et le limitaient dans sa mobilité. Il marchait actuellement avec une canne en boitant. Dans ce contexte, la reprise de son activité habituelle était difficilement envisageable. Une activité adaptée était souhaitable, afin qu’il puisse travailler plutôt en position assise, pour soulager ses douleurs. ![endif]&gt;![if&gt; 22.    Le 28 août 2014, le SMR a considéré que l’aggravation de l’état de santé de l’assuré avait été rendue plausible.![endif]&gt;![if&gt; 23.    Dans un rapport du 12 novembre 2014, le docteur M______, chef de clinique de l’unité d’orthopédie et de traumatologie du sport des HUG, a diagnostiqué une chondropathie sévère et retro-patellaire gauche et un status post ablation d’un corps libre intra-articulaire le 10 décembre 2013. L’évolution clinique objective et fonctionnelle du genou gauche était excellente, suite à la physiothérapie et à la prise d’antalgiques. Cliniquement, le genou se présentait sec, stable, avec un flexum résiduel de cinq degré et des chaînes musculaires assouplies. Une amyotrophie du quadriceps était toujours présente. La marche observée par hasard au moment de l’arrivée à l’hôpital était harmonieuse, rapide, fluide et sans aucune boiterie. A l’examen dirigé, une boiterie, peut être intentionnelle, était retrouvée. La capacité de travail en position mixte avec un port de charge léger était de 100%, immédiatement exigible concernant son genou. Monter des escaliers de manière répétée ou travailler accroupi n’était pas recommandé.![endif]&gt;![if&gt; 24.    Dans un rapport du 15 décembre 2014, le service de chirurgie des HUG a retenu une incapacité de travail non chiffrée dans l’activité habituelle et une capacité de travail de 100%, immédiatement exigible, dans une activité permettant de travailler en position mixte, avec port de charges légères, sans escaliers et sans position accroupie.![endif]&gt;![if&gt; 25.    Par courrier du 24 avril 2015, l’assuré a indiqué à l’OAI ne pas avoir repris d’activité professionnelle. Comme le lui avait fait comprendre la Dresse L______, son genou gauche était incurable. Il tentait de calmer les douleurs par la prise d’antalgiques et d’anti-inflammatoires.![endif]&gt;![if&gt; 26.    Dans un rapport du 30 juillet 2015, le Dr M______ a retenu les diagnostics avec effet sur la capacité de travail de fracture ostéo-chondrale de la facette extérieure de la rotule sur trauma direct du genou gauche le 3 novembre 2005 et de chondropathie sévère secondaire sur corps libre intra-articulaire, ablation le 10 décembre 2013. L’assuré présentait des douleurs à la marche. La capacité de travail dans l’activité habituelle était partielle mais non précisée, avec un rendement réduit. Dans une activité adaptée aux limitations fonctionnelles (pas d’activité exercée principalement en marchant, accroupi, à genoux, ou nécessitant de monter sur des échelles, des échafaudages ou des escaliers), la capacité de travail était pleine et entière, dès le 12 novembre 2014.![endif]&gt;![if&gt; 27.    Dans un avis du 28 septembre 2015, la doctoresse N______ du SMR a posé les diagnostics de chondropathie rotulienne secondaire à une fracture en 2005 et ablation d’un corps intra-articulaire le 10 décembre 2013. La capacité de travail dans l’activité habituelle était nulle, mais de 100% depuis le 12 novembre 2014 dans une activité adaptée aux limitations fonctionnelles (pas de port de charges supérieures à dix kg, pas de marche sur terrain irrégulier, alternance des postions et travail sédentaire).![endif]&gt;![if&gt; 28.    Dans un projet de décision du 3 février 2016, l’OAI a proposé le rejet de la nouvelle demande de prestation, au motif que si l’assuré présentait une incapacité totale de travailler dans son activité habituelle depuis le 10 décembre 2013, sa capacité de travail était de 100% dans une activité adaptée depuis le 12 novembre 2014. Son revenu sans invalidité adapté se montait à CHF 44'248.-, selon les données fournies par son dernier employeur. Son revenu avec invalidité était de CHF 59'517.- (ESS 2012, tableau TA TA1_skill_level, total, activité de niveau 1 simple et répétitive, indexation à 2014), une fois un abattement de 10% appliqué pour tenir compte des limitations fonctionnelles. Par conséquent, le degré d’invalidité de l’assuré était nul, ce qui était insuffisant pour ouvrir le droit à une rente ou à des mesures professionnelles.![endif]&gt;![if&gt; 29.    Par décision du 15 mars 2016, l’OAI a rejeté la demande de prestations de l’assuré, reprenant intégralement son projet de décision. En effet, l’intéressé ne s’était pas opposé audit projet de décision dans le délai imparti.![endif]&gt;![if&gt; 30.    Par acte du 2 mai 2016, l’assuré a, par l’intermédiaire de son conseil, interjeté recours contre cette décision par-devant la chambre de céans, en concluant à l’annulation de ladite décision, à ce qu’une expertise médicale orthopédique soit ordonnée et à ce que la cause soit renvoyée à l’intimé pour qu’il lui octroie une rente entière d’invalidité, sous suite de frais et dépens. La Dresse L______, avait constaté qu’il n’était pas en mesure de reprendre le travail. Le rapport de ce médecin serait produit ultérieurement. Cela étant, les conclusions de la Dresse L______ entraient en contradiction avec celles du SMR, lequel considérait qu’il était capable d’exercer une activité simple et légère à 100%. Or, son état de santé était tel, qu’il était incapable de travailler, même dans une activité adaptée. Son degré d’invalidité était donc de 100%, et non de 0%. Etant donné que les rapports versés au dossier n’étaient pas concordants et qu’aucun n’apparaissait comme plus probant, le dossier ne permettait pas d’évaluer la situation du recourant. La chambre de céans n’était donc pas en mesure de trancher le litige et devait renvoyer la cause à l’intimé pour qu’il mette en œuvre une expertise orthopédique.![endif]&gt;![if&gt; 31.    Dans sa réponse du 23 mai 2016, l’intimé a conclu au rejet du recours et à la confirmation de la décision attaquée. Le recourant n’avait produit aucun rapport médical complémentaire, de sorte que rien ne permettait de remettre en cause les conclusions du SMR. Dans la mesure où l’intimé se ralliait aux avis du SMR, la mise en œuvre d’une expertise telle que demandée par le recourant n’était pas nécessaire. La situation médicale du recourant avait été parfaitement élucidée, de sorte que la décision de refus de prestations était justifiée.![endif]&gt;![if&gt; 32.    Le recourant n’a pas formé d’observations dans les le délai, prolongé à une reprise, qui lui a été imparti par la chambre de céans.![endif]&gt;![if&gt; 33.    La cause a été gardée à juger.![endif]&gt;![if&gt;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et de l’art. 38 al. 1, 3 et 4 let. a LPGA![endif]&gt;![if&gt; 4.        Le litige porte sur le droit du recourant à une rente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l’espèce, l’intimé considère que le recourant est totalement incapable de travailler dans son activité habituelle depuis le 10 décembre 2013, mais qu’il présente une capacité de travail pleine et entière dans une activité adaptée à ses limitations fonctionnelles depuis le 12 novembre 2014. Il fonde principalement ses conclusions sur l’avis du SMR du 28 septembre 2015.![endif]&gt;![if&gt; Quant au recourant, il soutient qu’il n’est pas apte à reprendre le travail, sur la base des conclusions de la Dresse L______. Lesdites conclusions étant en totale contradiction avec celle du SMR, il convenait de renvoyer la cause à l’intimé pour qu’une expertise soit ordonnée. En l’occurrence, le recourant n’a pas fourni à la chambre de céans le rapport médical de la Dresse L______ mentionné dans son recours et sur lequel il fonde exclusivement son argumentation. En outre, il convient de relever que les conclusions du seul document établi par la Dresse L______ qui figure au dossier, soit le rapport du 15 mai 2014, sont compatibles avec les conclusions du SMR. En effet la Dresse L______ retient que la reprise de l’activité habituelle est difficilement envisageable et que l’exercice d’une activité adaptée aux limitations fonctionnelles est souhaitable. S’agissant des autres rapports médicaux, en particulier ceux du Dr M______, il apparaît que le recourant présente, selon le principe de la vraisemblance prépondérante, une capacité de travail pleine et entière dans une activité adaptée à ses limitations fonctionnelles. Les conclusions des Drs L______ et M______ et du SMR étant concordantes, la question de la valeur probante des différents rapports et avis peut par conséquent demeurer ouverte. Compte tenu de ce qui précède, la chambre de céans n’a aucune raison de s’écarter des conclusions du SMR ou d’ordonner la mise en œuvre d’une expertise. Dès lors, c’est à juste titre que l’intimé a retenu que le recourant est totalement incapable de travailler dans son activité habituelle depuis le 10 décembre 2013, mais qu’il présente une capacité de travail pleine et entière dans une activité adaptée à ses limitations fonctionnelles depuis le 12 novembre 2014. 9.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(RCC 1991 p. 329; RCC 1989 p. 328).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10.    En l’occurrence, le recourant ne conteste pas, à juste titre, le calcul de son degré d’invalidité.![endif]&gt;![if&gt; En tout état de cause, le revenu d’invalide et la base statistique dont il a été tiré ont été correctement sélectionnés et adaptés par l’intimé. S’agissant du degré d’abattement de 10% appliqué au recourant, rien ne permet de constater que l’intimé aurait excédé son pouvoir d’appréciation. Quant au revenu sans invalidité, certes l’intimé a-t-il commis une erreur en retenant le montant de CHF 40'800.- en 2007 (3'400 x 12), dans la mesure où le salaire mensuel du recourant était versé treize fois l’an. Cela étant, même en intégrant au calcul du degré d’invalidité le revenu sans invalidité corrigé, soit CHF 47'935.50 (3'400 x 13 = 44'200 ; {44'200 x 2220 [ISS 2014]} / 2047 [ISS 2007] = 47'935.50), le degré d’invalidité reste nul. Enfin et comme le rappelle la jurisprudence précitée, il convient d'admettre que le marché du travail offre un éventail suffisamment large d'activités légères, dont on doit convenir qu'un nombre significatif est adapté aux limitations du recourant et accessible sans aucune formation particulière, de sorte que l’on ne saurait faire grief à l’intimé de ne pas avoir désigné d’activités compatibles avec l’état de santé du recourant. Ainsi, l’absence d’invalidité du recourant, au sens de l’assurance-invalidité, retenu dans la décision querellée doit être confirmée, de sorte que c’est à bon droit que l’intimé a refusé au recourant toutes prestations. 11.    Au vu de ce qui précède, le recours sera rejeté.![endif]&gt;![if&gt; 12.    Etant donné que depuis le 1 er juillet 2006, la procédure n'est plus gratuite (art. 69 al. 1bis LAI), il y a lieu de condamner le recourant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