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A/1337/2013 vom 15. April 2013</w:t>
      </w:r>
    </w:p>
    <w:p>
      <w:r>
        <w:t>GE Cour de justice, 2013-04-15, FR</w:t>
      </w:r>
    </w:p>
    <w:p>
      <w:r>
        <w:rPr>
          <w:b/>
        </w:rPr>
        <w:t xml:space="preserve">Quelle: </w:t>
      </w:r>
      <w:r>
        <w:t>https://mcp.opencaselaw.ch/entscheid/ge_gerichte_A_1337_2013</w:t>
      </w:r>
    </w:p>
    <w:p>
      <w:r>
        <w:t>FR: GE_GERICHTE A/1337/2013 du 15 avril 2013</w:t>
      </w:r>
    </w:p>
    <w:p>
      <w:r>
        <w:t>IT: GE_GERICHTE A/1337/2013 del 15 aprile 2013</w:t>
      </w:r>
    </w:p>
    <w:p>
      <w:pPr>
        <w:pStyle w:val="Heading2"/>
      </w:pPr>
      <w:r>
        <w:t>Regeste</w:t>
      </w:r>
    </w:p>
    <w:p>
      <w:r>
        <w:t>Tardif; restitution délai; moyens de preuve; empêchement non fautif; plainte irrecevable. | LP.17.2; LP.33.4; LP.73.1</w:t>
      </w:r>
    </w:p>
    <w:p>
      <w:pPr>
        <w:pStyle w:val="Heading2"/>
      </w:pPr>
      <w:r>
        <w:t>Erwägungen</w:t>
      </w:r>
    </w:p>
    <w:p>
      <w:r>
        <w:rPr>
          <w:b/>
        </w:rPr>
        <w:t>E. 2</w:t>
      </w:r>
    </w:p>
    <w:p>
      <w:r>
        <w:t>Le plaignant sollicite toutefois la restitution de ce délai de plainte, en demandant à être mis au bénéfice de l’art. 33 al. 4 LP, dont il y a dès lors lieu d’examiner si les conditions sont remplies avant de déclarer la présente plainte irrecevable.</w:t>
      </w:r>
    </w:p>
    <w:p>
      <w:r>
        <w:rPr>
          <w:b/>
        </w:rPr>
        <w:t>E. 2.1</w:t>
      </w:r>
    </w:p>
    <w:p>
      <w:r>
        <w:t>L’art. 33 al. 4 LP prévoit que quiconque a été empêché sans sa faute d'agir dans le délai fixé peut demander à la Chambre de surveillance ou à l'autorité judiciaire compétente, la restitution dudit délai. L'intéressé doit, à compter de la fin de l'empêchement, déposer une requête motivée dans un délai égal au délai échu et accomplir dans le même délai auprès de l'autorité compétente l'acte juridique omis (GILLIERON, Poursuite pour dettes, faillite et concordat, 4ème éd., 2005, n° 707). L'art. 33 al. 4 LP est applicable à la restitution du délai de dix jours fixé par l’art. 17 al. 2 LP pour déposer une plainte contre une mesure de l’Office (Gilliéron, Commentaire de la loi fédérale sur la poursuite pour dettes et la faillite, ad art. 17 LP n° 177 ; arrêt du Tribunal fédéral 7B.12/2006 du 6 avril 2006). D'une part, objectivement, l'art. 33 al. 4 LP ne s'applique que si le délai visé est échu, ce qui suppose que ce délai a valablement couru, soit, en d'autres termes, que l'empêchement d'agir n'a pas été dû à une communication irrégulière de l’acte attaqué. D'autre part, les conditions subjectives d’une restitution de délai sont cumulatives et au nombre de trois : l'intéressé doit déposer une requête motivée dans un délai égal au délai échu, courant dès la fin de l'empêchement non fautif ; il doit accomplir simultanément la procédure concernée par le délai dont la restitution est demandée ; il doit enfin justifier d'un empêchement non fautif au respect du délai échu. La condition d'un tel empêchement non fautif est réalisée, non seulement en cas d'impossibilité objective, comme le cas de force majeure, mais aussi en cas d'impossibilité subjective d’agir, due à des circonstances personnelles ou à une erreur excusable. Parmi les exemples d’empêchement non fautif, on trouve l’incapacité passagère de discernement, un accident ou une maladie subite et grave, un renseignement erroné donné par l’autorité compétente au sujet des voies de droit existantes, une erreur provoquée par une décision peu claire (POUDRET, Commentaire de la loi fédérale d'organisation judiciaire, Stampfli 1990, vol. I, ad art. 35 p. 247 et ss.).</w:t>
      </w:r>
    </w:p>
    <w:p>
      <w:r>
        <w:rPr>
          <w:b/>
        </w:rPr>
        <w:t>E. 2.2</w:t>
      </w:r>
    </w:p>
    <w:p>
      <w:r>
        <w:t>En l'espèce, sous l’angle de la condition objective, le commandement de payer querellé a été valablement notifié le 15 avril 2013 en main du plaignant lui-même, de sorte que le délai de plainte de 10 jours a tout aussi valablement commencé à courir le lendemain, soit le 16 avril 2013. Sous l’angle des conditions subjectives, le plaignant voit un empêchement non fautif à déposer à temps sa plainte, concluant au beneficium excussionis realis en sa faveur, dans le fait qu’il ne s'était pas souvenu, avant l’échéance du délai légal de plainte, de la teneur de la « reconnaissance de dette avec mise en gage » signé le 27 août 2012 et fondant la poursuite ordinaire n° 13 xxxx06 B, en particulier de la création d'un gage garantissant sa dette. En effet, il n'avait pas gardé copie de cette reconnaissance de dette. Il n’aurait ainsi réalisé l’existence du gage mobilier en question que lorsqu’il avait reçu de l’Office les moyens de preuve de la créancière poursuivante, dont le texte de cette reconnaissance de dette du 27 août 2012. Le plaignant a, par ailleurs, allégué que sa maladie d'ordre psychologique, dont découlait une incapacité complète de travail depuis mi-octobre 2012, l'avait empêché de manière non fautive de se défendre correctement en déposant la présente plainte dans le délai légal. Il a en outre fait valoir, sous l’angle de l’empêchement non fautif, le fait qu’il avait déposé la présente plainte sans l'aide d'un avocat. Il apparaît toutefois que l’on ne peut inférer de ces circonstances l’existence d’un tel empêchement non fautif ou d'une erreur excusable du plaignant. En effet, 8 mois seulement se sont écoulés entre la signature, le 27 août 2012, de la « reconnaissance de dette avec mise en gage » fondant la poursuite ordinaire querellée et l’échéance, le 25 avril 2013, du délai légal de plainte de 10 jours contre le commandement de payer correspondant. Il paraît par conséquent difficile d’admettre que le plaignant n’avait, en avril 2013, plus aucun souvenir de la teneur de cette reconnaissance de dette, et en particulier de l’existence d’un gage mobilier garantissant sa dette. Cette absence totale de souvenir paraît d’autant plus improbable que le plaignant a estimé devoir, lors de la notification du commandement de payer, poursuite ordinaire n° 13 xxxx06 B, mentionnant cette reconnaissance de dette comme cause de ladite poursuite, y former immédiatement opposition. Voudrait-on tout de même admettre l'absence d’un quelconque souvenir du plaignant au sujet du gage en question, qu’il apparaît néanmoins qu’il a fait preuve d’une négligence indiscutable en ne gardant, si l'on veut suivre sa thèse, aucune copie de la « reconnaissance de dette avec mise en gage » mentionnant l’existence de ce gage mobilier, étant toutefois précisé qu'il ressort des pièces du dossier que, contrairement à son dire, la créancière poursuivante lui avait bien laissé un exemplaire de ce document après sa signature. Le plaignant aurait pu, par ailleurs et sans attendre les moyens de preuve requis de l’Office, s’adresser, dès la notification du commandement de payer querellé, à son avocat de l’époque pour obtenir la copie de la reconnaissance de dette fondant cette poursuite, qui avait été transmise audit conseil par les époux L______ en septembre 2012. Cela pour autant encore que ce conseil ne leur ait pas déjà restitué leur dossier comprenant ce document, comme il était tenu de le faire lorsqu’il avait cessé d’occuper pour la défense des intérêts des époux L______ en octobre 2012. Quant au trouble psychologique dont le plaignant dit souffrir, il revenait à ce dernier d'en démontrer le degré de gravité, information que la Chambre de surveillance ignore. En effet, il a allégué être en incapacité de travail complète depuis mi-octobre 2012, alors que son médecin traitant a évalué une telle incapacité à "0 %" en avril 2013, mois du dépôt de la présente plainte. Par ailleurs, ce trouble ne peut pas être qualifié de subit, puisqu'au dire du plaignant, il l'affecte depuis octobre 2012. En outre, le plaignant ne démontre pas en quoi ce trouble l'aurait empêché de demander l'aide d'un avocat en temps utile en vue de déposer la présente plainte dans le délai légal. Il ressort en conséquence de l’ensemble de ce qui précède que la condition subjective d’un empêchement non fautif allégué par le plaignant, indispensable à une entrée en matière sur la restitution au sens de l’art. 33 al. 4 LP du délai de plainte fixé par l’art. 17 al. 2 LP, n’est pas remplie. Il n'est dès lors pas nécessaire d’examiner plus avant la réalisation des autres conditions subjectives cumulatives nécessaires pour admettre cette restitution de délai requise par le plaignant. Sa plainte doit donc être définitivement déclarée irrecevable pour cause de tardiveté.</w:t>
      </w:r>
    </w:p>
    <w:p>
      <w:r>
        <w:rPr>
          <w:b/>
        </w:rPr>
        <w:t>E. 3</w:t>
      </w:r>
    </w:p>
    <w:p>
      <w:r>
        <w:t>Il n'est pas perçu de dépens (art. 62 al. 2 OELP). * * * * * PAR CES MOTIFS, La Chambre de surveillance : Déclare irrecevable la plainte formée le 30 avril 2013 par M. L______ contre la notification, le 15 avril 2013, du commandement de payer, poursuite ordinaire n° 13 xxxx06 B. Siégeant : Madame Valérie LAEMMEL-JUILLARD, présidente; Monsieur Philipp GANZONI et Monsieur Mathieu HOWALD,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