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A/1337/2008 vom 26. Mai 2008</w:t>
      </w:r>
    </w:p>
    <w:p>
      <w:r>
        <w:t>GE Cour de justice, 2008-05-26, FR</w:t>
      </w:r>
    </w:p>
    <w:p>
      <w:r>
        <w:rPr>
          <w:b/>
        </w:rPr>
        <w:t xml:space="preserve">Quelle: </w:t>
      </w:r>
      <w:r>
        <w:t>https://mcp.opencaselaw.ch/entscheid/ge_gerichte_A_1337_2008</w:t>
      </w:r>
    </w:p>
    <w:p>
      <w:r>
        <w:t>FR: GE_GERICHTE A/1337/2008 du 26 mai 2008</w:t>
      </w:r>
    </w:p>
    <w:p>
      <w:r>
        <w:t>IT: GE_GERICHTE A/1337/2008 del 26 maggio 2008</w:t>
      </w:r>
    </w:p>
    <w:p>
      <w:pPr>
        <w:pStyle w:val="Heading2"/>
      </w:pPr>
      <w:r>
        <w:t>Regeste</w:t>
      </w:r>
    </w:p>
    <w:p>
      <w:r>
        <w:t>Liquidation sommaire, cession des actifs de la masse. | Plainte contre une offre de cession des droits de la masse consistant dans la reprise d'un procès pendant. Délai trop court pour se déterminer avec un dossier lacunaire. | LP.231; LP.260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La procédure de plainte est gratuite (art. 20 a al. 1 LP ; art. 61 al. 2 let. a EOLP) et il ne peut être alloué aucun dépens. (art. 62 al. 2 OELP). * * * * * PAR CES MOTIFS, LA COMMISSION DE SURVEILLANCE SIÉGEANT EN SECTION : A la forme : Déclare recevables les plaintes de M. A______, B______ Anstalt, D______ Establishment et de M. C______ contre la circulaire de l'Office des faillites du 7 avril 2008. Au fond : 1. Annule partiellement la circulaire de l'Office du 7 avril 2008, en ce qui concerne le délai de détermination. 2. Impartit un nouveau délai de 20 jours, qui commencera à courir dès la notification de la présente décision, à M. A______, B______ Anstalt, D______ Establishment et M. C______, pour requérir de l'Office des faillites, la cession des droits de la masse, aux conditions figurant dans la circulaire du 7 avril 2008. 3. Déboute les parties de toutes autres ou contraires conclusions. Siégeant : M. Philippe GUNTZ, président ;  Mme Florence CASTELLA, juge assesseure et Manuel BOLIVAR, juge assesseur suppléant. Au nom de la Commission de surveillance : Paulette DORMAN Philippe GUNTZ Greffière : Président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