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A/1331/2013 vom 24. Juli 2013</w:t>
      </w:r>
    </w:p>
    <w:p>
      <w:r>
        <w:t>GE Cour de justice, 2013-07-24, FR</w:t>
      </w:r>
    </w:p>
    <w:p>
      <w:r>
        <w:rPr>
          <w:b/>
        </w:rPr>
        <w:t xml:space="preserve">Quelle: </w:t>
      </w:r>
      <w:r>
        <w:t>https://mcp.opencaselaw.ch/entscheid/ge_gerichte_A_1331_2013</w:t>
      </w:r>
    </w:p>
    <w:p>
      <w:r>
        <w:t>FR: GE_GERICHTE A/1331/2013 du 24 juillet 2013</w:t>
      </w:r>
    </w:p>
    <w:p>
      <w:r>
        <w:t>IT: GE_GERICHTE A/1331/2013 del 24 luglio 2013</w:t>
      </w:r>
    </w:p>
    <w:p>
      <w:pPr>
        <w:pStyle w:val="Heading2"/>
      </w:pPr>
      <w:r>
        <w:t>Volltext</w:t>
      </w:r>
    </w:p>
    <w:p>
      <w:r>
        <w:t>Genève Cour de justice (Cour de droit public) Chambre administrative 24.07.2013 A/1331/2013</w:t>
      </w:r>
    </w:p>
    <w:p>
      <w:r>
        <w:t>A/1331/2013 ATA/436/2013 du 24.07.2013 ( MARPU ) , IRRECEVABLE Parties : MMC S.A. / DEPARTEMENT DE L'INTERIEUR, DE LA MOBILITE ET DE L'ENVIRONNEMENT RÉPUBLIQUE ET CANTON DE GENÈVE POUVOIR JUDICIAIRE A/1331/2013 - MARPU " ATA/436/2013 ![endif]--&gt; COUR DE JUSTICE Chambre administrative Décision du 24 juillet 2013 dans la cause MMC S.A. contre DEPARTEMENT DE L'INTERIEUR, DE LA MOBILITE ET DE L'ENVIRONNEMENT _________ Considérant : que, le 29 avril 2013, MMC S.A. a formé un recours auprès de la chambre administrative de la Cour de justice (ci-après : la chambre administrative) contre une décision rendue le 24 avril 2013 par le département de l'Intérieur, de la mobilité et de l'environnement ; que par lettre datée du 30 avril 2013, envoyée sous plis simple et recommandé, la chambre de céans a invité la recourante à s'acquitter d'une avance de frais d'un montant de CHF 1'000.- dans un délai échéant le 30 mai 2013,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29 avril 2013 par MMC S.A. contre la décision du 19 avril 2013 prise par le département de l'intérieur, de la mobilité et de l'environnement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MMC S.A., ainsi qu'au département de l'intérieur, de la mobilité et de l'environnement. Au nom de la chambre administrative : la greffière : Marisa Oranci Le juge délégué : Philippe Thelin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