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A/1321/2015 vom 12. Januar 2016</w:t>
      </w:r>
    </w:p>
    <w:p>
      <w:r>
        <w:t>GE Cour de justice, 2016-01-12, FR</w:t>
      </w:r>
    </w:p>
    <w:p>
      <w:r>
        <w:rPr>
          <w:b/>
        </w:rPr>
        <w:t xml:space="preserve">Quelle: </w:t>
      </w:r>
      <w:r>
        <w:t>https://mcp.opencaselaw.ch/entscheid/ge_gerichte_A_1321_2015</w:t>
      </w:r>
    </w:p>
    <w:p>
      <w:r>
        <w:t>FR: GE_GERICHTE A/1321/2015 du 12 janvier 2016</w:t>
      </w:r>
    </w:p>
    <w:p>
      <w:r>
        <w:t>IT: GE_GERICHTE A/1321/2015 del 12 gennaio 2016</w:t>
      </w:r>
    </w:p>
    <w:p>
      <w:pPr>
        <w:pStyle w:val="Heading2"/>
      </w:pPr>
      <w:r>
        <w:t>Erwägungen</w:t>
      </w:r>
    </w:p>
    <w:p>
      <w:r>
        <w:rPr>
          <w:b/>
        </w:rPr>
        <w:t>E. 2</w:t>
      </w:r>
    </w:p>
    <w:p>
      <w:r>
        <w:t>Alors que la décision attaquée (à savoir la décision sur opposition du 17 mars 2015) a porté sur les cotisations AVS/AI/APG afférentes aux années 2010 et 2011, le présent recours a été explicitement limité, dans l’argumentation y étant avancée comme dans la conclusion y figurant, aux cotisations dues par la recourante pour l’année 2011. Tel est l’objet du litige, à l’exclusion de toute question touchant à la taxation 2010 (ATF 131 V 164 consid. 2.1 ; 125 V 413 consid. 1b et 2 et les références citées). Dans la mesure où, dans son courrier du 7 juin 2015, la recourante a fait mention aussi de l’année 2010 et du montant imposable du couple pour ladite année, force serait de considérer qu’elle aurait agi sur ce point tardivement s’il fallait en déduire qu’elle entendrait remettre en question également la fixation de ses cotisations pour l’année 2010, à savoir au-delà du délai de recours dans lequel les conclusions doivent être formulées pour être recevables (art. 65 al. 1 de la loi sur la procédure administrative du 12 septembre 1985 - LPA - E 5 10 ; ACST/18/2015 du 8 septembre 2015 consid. 6 ; ACST/5/2015 du 4 mars 2015 consid. 4). Le litige porte toutefois d’autant moins sur le calcul des cotisations de l’année 2010 qu’aucune cotisation n’est plus réclamée à la recourante pour l’année 2010.</w:t>
      </w:r>
    </w:p>
    <w:p>
      <w:r>
        <w:rPr>
          <w:b/>
        </w:rPr>
        <w:t>E. 3</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La LAVS s'applique par analogie à la fixation et la perception des cotisations notamment de l'assurance-invalidité (art. 3 al. 1 phr. 1 de la loi sur l’assurance-invalidité - LAI - RS 831.20) et de celles dues pour les allocations pour perte de gain (art. 27 al. 2 phr. 1 de la loi fédérale sur les allocations pour perte de gain en cas de service et de maternité du 25 septembre 1952 - LAPG - RS 834.1). b.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(depuis le 1 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 ss n. 510 ss). La cotisation minimale des assurés n’exerçant aucune activité lucrative est de CHF 392.00 ; la cotisation maximale correspond à 50 fois la cotisation minimale ; les assurés qui exercent une activité lucrative et qui paient moins de CHF 392.00 pendant une année civile, y compris la part d’un éventuel employeur, sont considérés comme des personnes sans activité lucrative ; le Conseil fédéral peut majorer ce montant selon la condition sociale de l’assuré pour les personnes qui n’exercent pas durablement une activité lucrative à plein temps (art. 10 al. 1 LAVS). Le Conseil fédéral édicte des prescriptions plus détaillées sur le cercle des personnes considérées comme n’exerçant pas d’activité lucrative ainsi que sur le calcul des cotisations (art. 10 al. 3 phr. 1 LAVS). c. Selon l’art. 28 RAVS, les cotisations des personnes sans activité lucrative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À teneur de l’art. 28bis al. 1 phr.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Elles peuvent demander que les cotisations qu’elles ont versées le cas échéant pour l’année en question sur le revenu d’une activité lucrative soient imputées sur celles qu’elles doivent acquitter comme personnes sans activité lucrative, à charge pour elles d’apporter à la caisse de compensation à laquelle elles sont affiliées comme personnes sans activité lucrative la preuve que des cotisations ont été versées sur le produit d’une activité lucrative (art. 30 RAVS). Les conjoints sans activité lucrative d’assurés exerçant une activité lucrative sont réputés avoir payé eux-mêmes des cotisations, pour autant que leur conjoint ait versé des cotisations équivalant au moins au double de la cotisation minimale (art. 3 al. 3 let. a LAVS). d. L’art. 9 al. 3 LAVS prévoit, à propos des cotisations dues par les indépendants, que le revenu provenant d’une activité indépendante et le capital propre engagé dans l’entreprise sont déterminés par les autorités fiscales cantonales et communiqués aux caisses de compensation. Explicitant cette collaboration des autorités fiscales, le RAVS indique notamment, à son art. 27, que les caisses de compensation demandent aux autorités fiscales cantonales de leur communiquer les indications nécessaires au calcul des cotisations, l’OFAS étant chargé d’édicter des directives sur les indications requises et la procédure de communication, et il précise, à son art. 23 al. 4, que les caisses de compensation sont liées par les données des autorités fiscales cantonales. Concernant les cotisations des personnes n’exerçant aucune activité lucrative, l’art. 29 al. 7 phr. 1 RAVS prévoit que les art. 22 à 27 RAVS sont applicables par analogie à leur fixation et à leur détermination. L’OFAS a édicté des Directives sur les cotisations des travailleurs indépendants et des personnes sans activité lucrative dans l’AVS, AI et APG (ci-après : DIN), auxquelles sont intégrées, à titre d’annexe en constituant la 4 ème partie, des Directives à l’attention des autorités fiscales concernant la procédure de communication du revenu par voie électronique aux caisses de compensation AVS.</w:t>
      </w:r>
    </w:p>
    <w:p>
      <w:r>
        <w:rPr>
          <w:b/>
        </w:rPr>
        <w:t>E. 4</w:t>
      </w:r>
    </w:p>
    <w:p>
      <w:r>
        <w:t>a. En l’espèce, l’intimée indique, sans être contredit par la recourante, qu’en 2011 cette dernière a réalisé comme salariée des revenus de CHF 6'268.00 (CHF 3'458.00 + CHF 2'120.00 + CHF 690.00), ayant impliqué le paiement de cotisations paritaires de CHF 645.60 (calculées au taux de 10.30 %), montant que l’intimée a déduit, conformément aux art. 28bis al. 2 et 30 RAVS, de celui des cotisations fixées par sa décision du 4 novembre 2014, confirmée par la décision attaquée. Ces CHF 645.60 de cotisations représentent moins que la moitié de celles que la recourante devrait payer pour l’année 2011 comme personne sans activité lucrative, à s’en tenir aux données communiquées par l’AFC, soit à une fortune nette de CHF 0.00 et à un revenu sous forme de rente de CHF 83'552.00 pour le couple. En effet, dans cette hypothèse, la recourante devrait payer CHF 1'545.00 de cotisations, montant qui s’obtient – conformément à l’art. 28 RAVS (cf. aussi art. 3 al. 1bis et 2 LAI et art. 1bis al. 2 du règlement du 17 janvier 1961 sur l’assurance-invalidité du 17 janvier 1961 [RAI - RS 831.201], ainsi que art. 27 al. 2 phr. 4 et al. 3 LPAG et art. 36 al. 2 du règlement sur les allocations pour perte de gain [RPAG - RS 834.11]) – en divisant ledit revenu du couple par deux (CHF 83' 552.00/2 = CHF 41'776.00), en capitalisant le résultat de cette division par le facteur 20.0, ce qui donne CHF 835'520.00, arrondi à CHF 800'000.00, et en appliquant à ce montant arrondi les barèmes prévus pour les cotisations AVS/AI/APG des personnes sans activité lucrative (soit CHF 1'260.00 + CHF 210.00 + CHF 75.00 = CHF 1'545.00). Si cette hypothèse se confirme, la recourante doit s’acquitter, pour l’année 2011, des cotisations dues en tant que personne sans activité lucrative, puisque CHF 645.60 multiplié par deux donne un produit de CHF 1'291.20, montant inférieur à CHF 1'545.00. b. Il n’est pas non plus litigieux que l’époux de la recourante n’a pas payé, pour ladite période, le double de la cotisation minimale sur ses revenus de CHF 8'840.00 afférents à l’année 2011. La recourante ne devait donc pas être exemptée du paiement des cotisations (art. 3 al. 3 let. a LAVS), contrairement à ce qui était le cas pour l’année 2010. c. La recourante estime en premier lieu que pour le calcul de ses cotisations, le montant de CHF 83'552.00 communiqué par l’AFC doit être amputé de celui de CHF 24'048.00 qui, en 2011, a été retenu sur les pensions de prévoyance professionnelle de son mari pour être versé à l’ex-épouse de ce dernier au titre des indemnités équitables fixées par le Tribunal de première instance suite à son divorce. Selon le ch. 2088 DIN, faisant référence à une abondante jurisprudence, les revenus acquis sous forme de rente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(Michel VALTERIO, op. cit., p. 158 ss n. 516 ss). Faute d’être exclues du cercle des prestations considérées – comme le sont par exemple les rentes de l’assurance-invalidité (art. 28 al. 1 phr. 2 RAVS ; cf. aussi ch. 2090 DIN) –, les pensions de la prévoyance professionnelle constituent des revenus sous forme de rente (RCC 1985 p. 158 consid. 2a), à l’exception des pensions pour enfants dont les enfants sont des créanciers directs (ch. 2090 DIN). Le ch. 2091 DIN précise – jurisprudence à l’appui (arrêts du Tribunal fédéral des assurances, du 10 mars 1960 [ATFA 1960 p. 38 ; RCC 1960 p. 286] ; du 7 mai 2001 [VSI 2001 p. 186]) – que la rente perçue par un assuré divorcé et reversée partiellement à son ex-conjoint ou à son ex-partenaire enregistré fait également partie du revenu sous forme de rente déterminant, ce qui signifie, en d’autres termes, qu’un assuré divorcé qui reverse à son ex-conjoint ou à son ex-partenaire enregistré une partie de la rente qu’il perçoit ne peut la déduire de son revenu sous forme de rente. Tel est précisément le cas en l’espèce. Le prélèvement en 2011 de CHF 24'048.00 sur les pensions de prévoyance professionnelle de l’époux de la recourante représente un mode de paiement direct d’une dette en exécution d’un jugement du Tribunal de première instance. Il n’ôte rien au fait que lesdites pensions entrent dans la notion de revenu du couple, dont il doit être tenu compte pour la fixation des cotisations AVS/AI/APG de la recourante. C’est à tort que cette dernière en revendique la déduction. d. La recourante prétend par ailleurs qu’à teneur d’une pièce fiscale, à savoir celle indiquant la répartition intercommunale des revenus, les montants imposables du couple ont été en 2011 de CHF 37'084.00, et que c’est la moitié de ce montant-ci (donc CHF 18'542.00) qui doit être pris en compte dans le calcul de ses cotisations. La notion de revenus déterminants pour la fixation des cotisations AVS/AI/APG des personnes sans activité lucrative ne se confond pas avec celle de revenus imposables sur le plan fiscal. Conformément aux Directives à l’attention des autorités fiscales concernant la procédure de communication du revenu par voie électronique aux caisses de compensation AVS, le montant que les autorités fiscales communiquent aux caisses de compensation pour des personnes sans activité lucrative est le revenu acquis sous forme de rente brut et non le montant imposable (ch. 4047 DIN). Les lois fiscales prévoient notamment diverses déductions (cf. not. art. 33, 33a et 35 de la loi fédérale sur l’impôt fédéral direct du 14 décembre 1990 – LIFD - RS 642.11 ; art. 9 s. de la loi fédérale sur l’harmonisation des impôts directs des cantons et des communes du 14 décembre 1990 - LHID - RS 642.14), qui n’ont pas lieu d’être pour la fixation des cotisations AVS/AI/APG. Il y a assurément une explication fiscale au fait que les montants imposables du couple paraissent avoir été en 2011 de CHF 37'084.00. Il n’en appert pas moins, sans même qu’il y ait lieu d’investiguer pour savoir notamment quelles déductions ont justifié la fixation de ces montants imposables, que ces derniers ne sont pas pertinents pour établir le montant déterminant pour la fixation des cotisations AVS/AI/APG. Le grief de la recourante est mal fondé. e. L’intimée se retranche derrière le caractère contraignant qu’ont généralement les communications fiscales pour les caisses de compensation, selon l’art. 23 al. 4 RAVS, auquel renvoie l’art. 29 al. 7 RAVS. Aussi sied-il de rappeler que si les dispositions relatives aux indépendants et les directives concernant la procédure de détermination du revenu déterminant s’appliquent par analogie pour la détermination de la fortune et du revenu sous forme de rente (art. 29 al. 7 RAVS ; ch. 2102 DIN), le ch. 2108 DIN précise ce qui suit : « Il incombe aux caisses de compensation d’établir le revenu sous forme de rente. Les rentes AVS doivent être déterminées sur la base du Registre central des rentes AVS/AI. Pour ce faire, un service web est à disposition des caisses de compensation. Pour la détermination des autres rentes, les caisses de compensation travaillent autant que possible en liaison avec l’autorité fiscale du canton de domicile de l’assuré (art. 29, al. 4, RAVS). Toutefois, en raison de différences entre la notion fiscale et AVS du revenu sous forme de rente, les communications de cette autorité ne lient pas les caisses de compensation. » (Michel VALTERIO, op. cit., p. 162 n. 527). Il ne ressort toutefois pas du dossier – et la recourante n’invoque pas d’élément amenant à penser – que le montant de CHF 83'552.00 que l’AFC a communiqué à l’intimée comme revenus de rente pour l’année 2011 ne correspondrait pas au revenu déterminant du couple considéré dans la perspective de fixer les cotisations AVS/AI/APG de la recourante pour l’année 2011. Ladite communication fait mention – dans l’esprit de ce que prescrit le ch. 2102 DIN in fine – qu’il s’agissait de communiquer des données concernant la recourante prise comme personne sans activité lucrative (cf. la mention « 6501364 – PSA – 2011 » indiquée comme étant l’« ID référence métier » de la CCGC, ledit numéro se retrouvant comme numéro de dossier sur les pièces relatives à la recourante, l’abréviation « PSA » désignant les « personnes sans activité » et 2011 l’année considérée). Il n’y a pas de raison d’éprouver des doutes sérieux quant à l’exactitude de ces données fournies par l’autorité fiscale, hypothèse dans laquelle il y a lieu de procéder à des investigations (arrêt du Tribunal fédéral 9C_162/2014 du 31 juillet 2014 consid. 3.1 ; ATF 134 V 250 consid. 3.3 ; 121 V 80 consid. 2c ; 114 V 72 consid. 2 ; 111 V 289 consid. 3 ; 102 V 27 consid. 3b). Ces données n’apparaissent pas non plus contenir des erreurs manifestes susceptibles d’être corrigées aisément, dont il y aurait lieu de s’écarter quand bien même elles toucheraient à des questions liant en principe les caisses de compensation, ni ne pas tenir compte de faits non pertinents d’un point de vue fiscal mais décisifs au regard du droit des assurances sociales (ATF 111 V 289 consid. 3 ; 110 V 369 consid. 2a ; 102 V 27 consid. 3a).</w:t>
      </w:r>
    </w:p>
    <w:p>
      <w:r>
        <w:rPr>
          <w:b/>
        </w:rPr>
        <w:t>E. 5</w:t>
      </w:r>
    </w:p>
    <w:p>
      <w:r>
        <w:t>Le recours est mal fondé. Il sera rejeté.</w:t>
      </w:r>
    </w:p>
    <w:p>
      <w:r>
        <w:rPr>
          <w:b/>
        </w:rPr>
        <w:t>E. 6</w:t>
      </w:r>
    </w:p>
    <w:p>
      <w:r>
        <w:t>La procédure est gratuite, la recourante n’ayant pas agi de manière téméraire ni témoigné de légèreté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