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A/1312/2018 vom 18. September 2017</w:t>
      </w:r>
    </w:p>
    <w:p>
      <w:r>
        <w:t>GE Cour de justice, 2017-09-18, FR</w:t>
      </w:r>
    </w:p>
    <w:p>
      <w:r>
        <w:rPr>
          <w:b/>
        </w:rPr>
        <w:t xml:space="preserve">Quelle: </w:t>
      </w:r>
      <w:r>
        <w:t>https://mcp.opencaselaw.ch/entscheid/ge_gerichte_A_1312_2018</w:t>
      </w:r>
    </w:p>
    <w:p>
      <w:r>
        <w:t>FR: GE_GERICHTE A/1312/2018 du 18 septembre 2017</w:t>
      </w:r>
    </w:p>
    <w:p>
      <w:r>
        <w:t>IT: GE_GERICHTE A/1312/2018 del 18 settembre 2017</w:t>
      </w:r>
    </w:p>
    <w:p>
      <w:pPr>
        <w:pStyle w:val="Heading2"/>
      </w:pPr>
      <w:r>
        <w:t>Volltext</w:t>
      </w:r>
    </w:p>
    <w:p>
      <w:r>
        <w:t>Genève Cour de justice (Cour de droit public) Chambre des assurances sociales 28.11.2018 A/1312/2018</w:t>
      </w:r>
    </w:p>
    <w:p>
      <w:r>
        <w:t>A/1312/2018 ATAS/1094/2018 du 28.11.2018 ( LAA ) rÉpublique et canton de genÈve POUVOIR JUDICIAIRE A/1312/2018 ATAS/1094/2018 COUR DE JUSTICE Chambre des assurances sociales Arrêt incident du 28 novembre 2018 4 ème Chambre En la cause A______ SARL, sise à TANNAY et Monsieur B______, domicilié à ONEX comparant avec élection de domicile en l’étude de Maître Jacques ROULET recourants contre SUVA CAISSE NATIONALE SUISSE D’ASSURANCE EN CAS D’ACCIDENTS, sise Fluhmattstrasse 1, LUCERNE intimé Attendu en fait que par décision sur opposition du 8 mars 2018, la SUVA caisse nationale suisse d’assurance en cas d’accidents (ci-après l’intimée) a rejeté l’opposition de A______ Sàrl (ci-après la recourante) et Monsieur B______ (ci-après le recourant) contre sa décision du 18 septembre 2017 concernant la situation en matière de droit des assurances sociales de ce dernier ; Que par recours du 23 avril 2018 formé par-devant la chambre des assurances sociales de la Cour de justice, par l’intermédiaire de leur conseil, les recourants ont conclu, principalement, à ce qu’il soit dit et constaté que du point de vue des assurances sociales, le recourant exercait une activité lucrative indépendante en tant que chauffeur de taxi ; Que par réponse du 21 juin 2018, l’intimée a conclu à ce que les recourants soient déboutés de toutes leurs conclusions ; Que dans leurs écritures des 13 juillet, 14 août et 30 août 2018, les parties ont persisté dans leurs conclusions ; Que la 10 ème chambre de la chambre des assurances sociales est en charge de deux procédures similaires, dans lesquelles un arrêt est prêt à être rendu ; Considérant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-RS 832.20)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se justifie de suspendre la présente procédure jusqu’à droit connu dans les procédures A/2289/2017 et A/2290/2017 pendantes par-devant la 10 ème chambre, les décisions rendues dans ces dernières étant susceptibles d'avoir une incidence sur la procédure en cours devant la chambre de céans. PAR CES MOTIFS, LA CHAMBRE DES ASSURANCES SOCIALES : Statuant sur incident 1.        Suspend l'instance en application de l’art. 14 LPA, jusqu’à droit connu dans les procédures A/2289/2017 et A/2290/2017.![endif]&gt;![if&gt;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