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A/1312/2007 vom 9. Oktober 2007</w:t>
      </w:r>
    </w:p>
    <w:p>
      <w:r>
        <w:t>GE Cour de justice, 2007-10-09, FR</w:t>
      </w:r>
    </w:p>
    <w:p>
      <w:r>
        <w:rPr>
          <w:b/>
        </w:rPr>
        <w:t xml:space="preserve">Quelle: </w:t>
      </w:r>
      <w:r>
        <w:t>https://mcp.opencaselaw.ch/entscheid/ge_gerichte_A_1312_2007</w:t>
      </w:r>
    </w:p>
    <w:p>
      <w:r>
        <w:t>FR: GE_GERICHTE A/1312/2007 du 9 octobre 2007</w:t>
      </w:r>
    </w:p>
    <w:p>
      <w:r>
        <w:t>IT: GE_GERICHTE A/1312/2007 del 9 ottobre 2007</w:t>
      </w:r>
    </w:p>
    <w:p>
      <w:pPr>
        <w:pStyle w:val="Heading2"/>
      </w:pPr>
      <w:r>
        <w:t>Erwägungen</w:t>
      </w:r>
    </w:p>
    <w:p>
      <w:r>
        <w:rPr>
          <w:b/>
        </w:rPr>
        <w:t>E. 3</w:t>
      </w:r>
    </w:p>
    <w:p>
      <w:r>
        <w:t>Le Tribunal de céans constate que le recours, interjeté dans les formes et délai légaux prévus par l’art. 60 LPGA est recevable.</w:t>
      </w:r>
    </w:p>
    <w:p>
      <w:r>
        <w:rPr>
          <w:b/>
        </w:rPr>
        <w:t>E. 4</w:t>
      </w:r>
    </w:p>
    <w:p>
      <w:r>
        <w:t>Il convient en l'occurrence de déterminer si la recourante présente des atteintes à sa santé invalidantes lui ouvrant droit à des prestations de l'assurance-invalidité.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b)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 consid. 4, et la jurisprudence citée).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celles-ci. Le juge doit examiner de manière objective tous les documents à disposition, quelle qu'en soit la provenance, puis décider si ceux-ci permettent de porter un jugement valable sur le droit litigieux (ATFA non publié du 21 mars 2006, I 247/05, consid. 1.2).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 principe, le juge ne s'écarte pas sans motifs impératifs des conclusions d'une expertise médicale,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5</w:t>
      </w:r>
    </w:p>
    <w:p>
      <w:r>
        <w:t>Se trouvent notamment au dossier un rapport d'expertise du SMR du 22 novembre 2006, ainsi que des attestations des médecins traitants. Il convient tout d'abord de constater que l'expertise du SMR a pleine valeur probante selon la jurisprudence fédérale. En effet, les différents experts se sont livrés à des anamnèses et ont tenu compte des plaintes de l'expertisée. Leurs conclusions sont bien motivées et claires et seront dès lors suivies par le Tribunal de céans. En effet, il y a lieu de relever que les rapports des médecins traitants ont moindre valeur probante que ceux des experts, en raison du lien de confiance particulier qui unit ces médecins à leur patient. L'avis du Dr A__________, bien antérieur à l'examen bidisciplinaire effectué, n'est ainsi pas de nature à remettre en cause les conclusions dûment motivées des experts. De surcroît, le Dr B__________, en 10 janvier 2005, a également constaté une amélioration de l'état de santé, qui avait permis une reprise de travail à temps partiel. Aussi convient-il de constater que la recourante présente une totale capacité de travail dans sa profession et n'a donc droit à aucune prestation de l'assurance-invalidité.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