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A/1310/2021 vom 14. September 2021</w:t>
      </w:r>
    </w:p>
    <w:p>
      <w:r>
        <w:t>GE Cour de justice, 2021-09-14, FR</w:t>
      </w:r>
    </w:p>
    <w:p>
      <w:r>
        <w:rPr>
          <w:b/>
        </w:rPr>
        <w:t xml:space="preserve">Quelle: </w:t>
      </w:r>
      <w:r>
        <w:t>https://mcp.opencaselaw.ch/entscheid/ge_gerichte_A_1310_2021</w:t>
      </w:r>
    </w:p>
    <w:p>
      <w:r>
        <w:t>FR: GE_GERICHTE A/1310/2021 du 14 septembre 2021</w:t>
      </w:r>
    </w:p>
    <w:p>
      <w:r>
        <w:t>IT: GE_GERICHTE A/1310/2021 del 14 settembre 2021</w:t>
      </w:r>
    </w:p>
    <w:p>
      <w:pPr>
        <w:pStyle w:val="Heading2"/>
      </w:pPr>
      <w:r>
        <w:t>Erwägungen</w:t>
      </w:r>
    </w:p>
    <w:p>
      <w:r>
        <w:rPr>
          <w:b/>
        </w:rPr>
        <w:t>E. 1</w:t>
      </w:r>
    </w:p>
    <w:p>
      <w:r>
        <w:t>ère Chambre En la cause A______ SA, Madame B______, à LES ACACIAS recourante contre OFFICE CANTONAL DE L'EMPLOI, Service juridique, rue des Gares 16, GENÈVE intimé EN FAIT A.      a. La société A______ SA (ci-après : l’employeur) a déposé le 20 janvier 2020 une demande d’allocation d’initiation au travail (ci-après : AIT) en faveur de Monsieur C______(ci-après : l’assuré) engagé en tant que comptable – chef de projet pour une activité à 100% du 3 février au 31 juillet 2020. b. Par décision du 28 janvier 2020, le service d’aide au retour à l’emploi (ci-après : SARE) a admis la demande pour une durée de 5,9 mois, soit du 3 février au 31 juillet 2020. c. Par courrier du 26 octobre 2020, l’employeur a informé l’assuré qu’il résiliait son contrat de travail à compter du 30 novembre 2020. B. a. Par décision du 16 décembre 2020, le SARE a révoqué sa décision du 28 janvier 2020 et invité la Caisse cantonale genevoise de chômage à réclamer à l’employeur le remboursement des allocations perçues à tort, celui-ci ayant licencié l’assuré sans invoquer de motifs sérieux et justifiés dans les trois mois suivant la fin de la période d’initiation. b. L’employeur a formé opposition le 21 décembre 2020, expliquant qu’il avait dû se séparer de l’assuré pour des raisons économiques liées à la crise de la COVID-19. Il fait également valoir qu’il s’est renseigné avant de rédiger son courrier de licenciement auprès des services compétents. c. Par décision du 22 mars 2021, l’office cantonal de l’emploi (ci-après : OCE) a rejeté l’opposition. Il rappelle que dans la décision du 28 janvier 2020, il était expressément mentionné que les AIT devaient être remboursées en cas de résiliation du contrat pendant la mesure ou dans les trois mois suivant celle-ci. Il constate que l’employeur n’a pas démontré que le licenciement était dû à des motifs économiques avérés et n’a fourni aucun document démontrant qu’il s’était renseigné auprès de l’OCE avant de donner son congé à l’assuré et qu’il aurait reçu des renseignements erronés. C. a. Madame B______, au nom de l’employeur, a interjeté recours le 14 avril 2021 contre ladite décision sur opposition. Elle fait valoir qu’elle s’est renseignée auprès des différents services de l’assurance-chômage, soit par contact téléphonique, soit par courriel. Elle souligne ainsi que « le licenciement a été fait selon ce que m’ont informée et vu la situation difficile après le COVID, je ne pouvais pas continuer avec le personnel et même j’ai demandé l’aide RHT. Dans cette situation, comment pourrait licencier sans avoir renseigné. D’autre part, l’assuré a parlé avec son conseiller qu’elle a dit qu’il pourrait être licencié le mois de novembre et c’est l’assuré qui a changé la date de la lettre de licenciement de décembre pour novembre. Selon lui, il a été aussi mal informé ». b. Dans sa réponse du 11 mai 2021, l’OCE a conclu au rejet du recours. c. La chambre de céans a ordonné la comparution personnelle des parties pour le 7 septembre 2021. L’employeur ne s’est ni présenté ni excusé.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recours est recevable (art. 56 ss LPGA). 3.        Le litige porte sur le droit du SARE de révoquer sa décision d’octroi de l’AIT du 28 janvier 2020, au motif que la société avait résilié le contrat de travail de l’assuré le 26 octobre 2020 avec effet au 30 novembre 2020. 4.        Aux termes de l'art. 7 LACI, pour prévenir et combattre le chômage, l’assurance fournit des contributions destinées au financement : a. d’un service efficace de conseil et de placement; b. de mesures relatives au marché du travail en faveur des assurés; c. d’autres mesures régies par la présente loi. Elle fournit les prestations suivantes, à savoir l’indemnité de chômage (let. a), l’indemnité en cas de réduction de l’horaire de travail (let. c), l’indemnité en cas d’intempéries (let. d) et l’indemnité en cas d’insolvabilité de l'employeur (let. e). Le chapitre 6 de la LACI institue des mesures relatives au marché du travail (MMT). Selon l'art. 59 al. 1 LACI, l'assurance alloue des prestations financières au titre des mesures relatives au marché du travail en faveur des assurés et des personnes menacées de chômage. Selon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AIT couvrent la différence entre le salaire effectif et le salaire normal auquel l'assuré peut prétendre au terme de sa mise au courant, compte tenu de sa capacité de travail, mais tout au plus 60% du salaire normal (al. 1). Pendant le délai-cadre, les allocations sont versées pour six mois au plus, dans des cas exceptionnels pour douze mois au plus (al. 2). Les allocations sont versées par l'intermédiaire de l'employeur, en complément du salaire convenu. L'employeur doit payer les cotisations usuelles aux assurances sociales sur l'intégralité du salaire et prélever la part du travailleur (al. 4). Aux termes de l'art. 90 al. 3 OACI, l'autorité cantonale vérifie auprès de l'employeur si les conditions dont dépend l'octroi d'allocations d'initiation au travail sont remplies. Elle peut exiger que les conditions selon l'art. 65 let. b et c LACI fassent l'objet d'un contrat écrit. Bien que les assurés soient eux-mêmes titulaires du droit aux allocations d'initiation au travail, celles-ci sont versées par la caisse à l'employeur et ce dernier les verse à son tour à l'assuré avec le salaire convenu (art. 90 al. 4 OACI). Le Tribunal fédéral a retenu, à réitérées reprises, que la formule de confirmation de l'employeur relative à l'initiation au travail modifie et complète le contrat de travail en posant des conditions supplémentaires - notamment la durée minimale du contrat de travail - auxquelles l'employeur se soumet expressément en le signant. Il a jugé que l’autorité cantonale peut introduire de telles conditions, qui font l'objet d'une clause accessoire, dans le cadre des compétences qui lui sont conférées par l'art. 90 al. 3 OACI, dès lors qu'elles servent à la réalisation des exigences posées par la loi (arrêt du Tribunal fédéral des assurances C 14/ 02du 10 juillet 2002; GRISEL, Traité de droit administratif, vol. I, p. 408 sv.; Ulrich HÄFELIN/Georg MÜLLER, Grundriss des Allgemeinen Verwaltungsrechts, 3e éd., Zurich 1998, p. 186 sv.). Dans un arrêt C 15/05 du 23 mars 2006, le Tribunal fédéral des assurances a confirmé que ce formulaire est une clause accessoire au contrat de travail, laquelle prime tout accord contenant des clauses contraires. Lorsque l'octroi des AIT est soumis à la condition du respect du contrat de travail, il s'agit là d'une réserve de révocation qui a explicitement pour effet qu'en cas de violation des obligations contractuelles par l'employeur, notamment la durée minimale de l'engagement de l'assuré - sous réserve d'une résiliation pour justes motifs -, les conditions du droit aux allocations d'initiation ne sont pas remplies. Une telle réserve est tout à fait admissible au regard du but de la mesure, qui est de favoriser l'engagement durable de personnes au chômage dont le placement est fortement entravé, ainsi que d'éviter une sous-enchère sur les salaires, ainsi qu'un subventionnement des employeurs par l'assurance-chômage (ATF 126 V 45 consid. 2a et les références). 5.        Selon l'art. 337 al. 1 CO, l'employeur et le travailleur peuvent résilier immédiatement le contrat en tout temps pour de justes motifs ; la partie qui résilie immédiatement le contrat doit motiver sa décision par écrit si l'autre partie le demande. Sont notamment considérés comme de justes motifs toutes les circonstances qui, selon les règles de la bonne foi, ne permettent pas d'exiger de celui qui a donné le congé la continuation des rapports de travail. Conformément à l'al. 3 de cette disposition, le juge apprécie librement s'il existe de justes motifs, mais en aucun cas il ne peut considérer comme tels le fait que le travailleur a été sans sa faute empêché de travailler (art. 337 al. 2 CO). L'art. 337 al. 1 CO est une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(ATF 130 III 28 consid. 4.1 p. 31; 129 III 380 consid. 2.2 p. 382). Le juge apprécie librement, au regard des principes du droit et de l'équité déterminants selon l'art. 4 CC, si le congé abrupt répond à de justes motifs (art. 337 al. 3 CO). À cette fin, il prend en considération tous les éléments du cas particulier, notamment la position du travailleur, la nature et la durée des rapports contractuels, et la nature et l'importance des manquements (ATF 130 III 28 consid. 4.1 p. 32 ; 127 III 351 consid. 4a p. 354 ; arrêt du Tribunal fédéral 4A_137/2014 du 10 juin 2014). Les justes motifs doivent être invoqués sans tarder sous peine de forclusion (ATF 112 II 41 ; ATF 123 III 86 ). Eu égard à la diversité des situations envisageables, le Tribunal fédéral a refusé de poser des règles rigides sur le nombre et le contenu des avertissements qui doivent précéder un licenciement immédiat, lorsque le manquement imputable au travailleur n'est pas assez grave pour justifier une telle mesure sans avertissement.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(cf. ATF 127 III 153 consid. 1c). Le Tribunal fédéral a conclu, dans cet arrêt, que les griefs d’arrivées tardives, formés à l’encontre de l’employé n’étaient pas propres à rompre le rapport de confiance entre les parties jusqu’à l’issue du délai de préavis de congé de deux mois (arrêt du Tribunal fédéral 4C.403/2004 du 1 er février 2005). Ainsi, 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 123 III 86 consid. 2a). Un délai général de réflexion d'une durée de deux à trois jours ouvrables est présumé approprié. Une prolongation de quelques jours n'est admissible qu'à titre exceptionnel, selon les circonstances particulières du cas concret (ATF 130 III 28 ibidem ; arrêt du Tribunal fédéral 4C.291/2005 du 13 décembre 2006). La mesure extrême qu’est le licenciement immédiat suppose que la continuation des rapports de travail soit inexigible de l'employeur (arrêt du Tribunal fédéral 4A_228/2015 du 29 septembre 2015. Ainsi, lorsque l'employeur communique une résiliation extraordinaire pour justes motifs (art. 337 CO), les rapports de travail cessent en fait et en droit le jour même où le congé est communiqué, peu importe qu'il soit justifié ou injustifié, que son exercice soit jugé tardif par la suite en procédure (arrêts du Tribunal fédéral 4C.291/2005 du 13 décembre 2005 consid. 3 et 4 et 4C.348/2003 du 24 août 2004 consid. 3.3) ou qu'il ait été donné pendant une période de protection contre les licenciements en temps inopportun (WYLER/HEINZER, Droit du travail, 3e éd. 2014, p. 596; cf. consid. 5.4 ci-dessous). Le travailleur n'a ni à protester contre le licenciement injustifié, ni à continuer à offrir ses services (arrêt du Tribunal fédéral 4A_372/2016 du 2 février 2017). Selon la jurisprudence de la chambre de céans, lorsque l'employeur ne licencie pas son employé concrètement sur la base de l’art. 337 CO, il renonce à se prévaloir d’un licenciement pour justes motifs, de sorte que des justes motifs au sens de l’art. 337 ne peuvent pas être retenus ( ATAS/505/2016 du 28 juin 2016 consid. 6c ; ATAS/376/2016 du 17 mai 2016 consid. 6a; ATAS/61/2016 du 26 janvier 2016 consid. 11; ATAS/102/2016 du 4 février 2016 consid. 7; ATAS/158/2016 du 1 er mars 2016 consid. 13). Le Tribunal fédéral a jugé qu'il n’est pas exclu de considérer une résiliation comme étant survenue pour de justes motifs, même si cela n'était pas mentionné dans la lettre de résiliation, pour autant que les motifs invoqués par la suite fassent apparaître comme non exigible la continuation des rapports de travail (ATF 126 V 42 consid. 3 p. 46 s.; arrêt du Tribunal fédéral des assurances C 15/05 du 23 mars 2006 consid. 4.3; arrêt du Tribunal fédéral des assurances C 14/02 du 10 juillet 2002 consid. 4). Il faut toutefois que les justes motifs invoqués après la résiliation soient en étroite corrélation avec les motifs figurant dans la lettre de licenciement (arrêt du Tribunal fédéral des assurances sociales C 4/02 du 10 juillet 2002).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a. En l’espèce, il n’est pas contesté que l’employeur a résilié le contrat de travail de l’assuré le 26 octobre 2020 avec effet au 30 novembre 2020. L’OCE, constatant que l’employeur avait licencié l’assuré dans les trois mois suivant la période d’initiation, a révoqué sa décision du 28 janvier 2020. Il était fondé à agir de la sorte, pour autant que la société n’ait pas invoqué de justes motifs (ATF 126 V 42 ). b. Il convient à ce stade d’examiner si les motifs économiques allégués par l’employeur constituent de justes motifs de résiliation au sens de l’art. 337 CO. Celui-ci fait à cet égard valoir que sa situation financière a été compliquée par la pandémie, qu’il y a beaucoup de charges sociales à payer, et que « bien que nous ayons réduit le personnel à cause de la baisse de travail, nous démarrons doucement ». L'employeur et le travailleur peuvent résilier immédiatement le contrat en tout temps pour de justes motifs (art. 337 al. 1 1 ère phrase CO). Doivent notamment être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En particulier, un manquement au devoir de fidélité du travailleur peut constituer un juste motif de congé. En revanche, des motifs économiques invoqués par l’employeur pour mettre fin aux rapports de travail ne constituent pas des justes motifs au sens de l’art. 337 CO (cf. arrêts C 15/05 du 23 mars 2006, C 14/02 du 10 juillet 2002). La loi ne prévoit toutefois aucune exception au principe susmentionné, même lorsque l'employeur doit renoncer au service d'un employé pour des raisons économiques ( ATAS/1268/2009 ). Au vu de ce qui précède, force est de constater, d’une part, que la résiliation n’est pas intervenue avec effet immédiat et, d’autre part, que les difficultés économiques de l’entreprise ne constituent pas de justes motifs au sens de l’art. 337 CO. 7.        a. L’employeur allègue s’être renseigné auprès du service juridique et de trois conseillères et s’être conformé aux instructions reçues. b.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c. Il y a en l’espèce lieu de constater que l’employeur s’est effectivement enquis auprès d’une conseillère par courrier du 23 septembre 2020 des conditions dans lesquelles il pouvait résilier le contrat de travail de l’assuré et à partir de quand. La réponse qui a lui a été donnée le même jour ne saurait toutefois prêter à confusion. Elle lui rappelle les conditions de remboursement de l’AIT en cas de licenciement, à savoir : - licenciement avec effet immédiat pour justes motifs (CO art. 337), pas de remboursement de l’allocation. - licenciement avec délai de congé contractuel durant la mesure ou dans les trois mois qui suivent la fin de l’AIT, remboursement complet de l’allocation. La chambre de céans considère, au vu des circonstances du cas d’espèce, que les conditions cumulatives de la protection de la bonne foi de l’employeur ne sont pas remplies. 8.        L’obligation de restituer les AIT en cas de résiliation du contrat avant la fin de la mesure, ou dans les trois mois suivants, est par ailleurs expressément rappelée dans le formulaire de la demande, dûment signée par l’employeur le 20 janvier 2020, et dans la décision d’AIT du 28 janvier 2020. Selon la jurisprudence, cette disposition de la formule de confirmation de l'employeur relative à l'initiation au travail est une clause accessoire au contrat de travail, laquelle prime tout accord contenant des clauses contraires. L’employeur a ainsi été dûment informé des conditions auxquelles l'octroi de l'AIT était subordonné (ATF 126 V 42 ). L’employeur s’est engagé, en signant le formulaire « demande AIT », à employer l’assuré pendant une durée minimale correspondant à la durée de l'AIT plus un délai de trois mois, sous réserve d'une résiliation pour justes motifs au sens de l'art. 337 CO. 9.        Aussi le recours est-il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