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A/130/2017 vom 12. April 2017</w:t>
      </w:r>
    </w:p>
    <w:p>
      <w:r>
        <w:t>GE Cour de justice, 2017-04-12, FR</w:t>
      </w:r>
    </w:p>
    <w:p>
      <w:r>
        <w:rPr>
          <w:b/>
        </w:rPr>
        <w:t xml:space="preserve">Quelle: </w:t>
      </w:r>
      <w:r>
        <w:t>https://mcp.opencaselaw.ch/entscheid/ge_gerichte_A_130_2017</w:t>
      </w:r>
    </w:p>
    <w:p>
      <w:r>
        <w:t>FR: GE_GERICHTE A/130/2017 du 12 avril 2017</w:t>
      </w:r>
    </w:p>
    <w:p>
      <w:r>
        <w:t>IT: GE_GERICHTE A/130/2017 del 12 aprile 2017</w:t>
      </w:r>
    </w:p>
    <w:p>
      <w:pPr>
        <w:pStyle w:val="Heading2"/>
      </w:pPr>
      <w:r>
        <w:t>Volltext</w:t>
      </w:r>
    </w:p>
    <w:p>
      <w:r>
        <w:t>Genève Cour de justice (Cour de droit public) Chambre des assurances sociales 12.04.2017 A/130/2017</w:t>
      </w:r>
    </w:p>
    <w:p>
      <w:r>
        <w:t>A/130/2017 ATAS/295/2017 du 12.04.2017 ( ARBIT ) rÉpublique et canton de genÈve POUVOIR JUDICIAIRE A/130/2017 ATAS/295/2017 ARRET INCIDENT DU TRIBUNAL ARBITRAL DES ASSURANCES du 12 avril 2017 En la cause SUPRA-1846 SA, sise avenue de la Rasude 8, LAUSANNE demandeur contre A______ à MEYRIN défendeur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A/131/2017, A/132/2017,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