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A/1308/2007 vom 3. Mai 2007</w:t>
      </w:r>
    </w:p>
    <w:p>
      <w:r>
        <w:t>GE Cour de justice, 2007-05-03, FR</w:t>
      </w:r>
    </w:p>
    <w:p>
      <w:r>
        <w:rPr>
          <w:b/>
        </w:rPr>
        <w:t xml:space="preserve">Quelle: </w:t>
      </w:r>
      <w:r>
        <w:t>https://mcp.opencaselaw.ch/entscheid/ge_gerichte_A_1308_2007</w:t>
      </w:r>
    </w:p>
    <w:p>
      <w:r>
        <w:t>FR: GE_GERICHTE A/1308/2007 du 3 mai 2007</w:t>
      </w:r>
    </w:p>
    <w:p>
      <w:r>
        <w:t>IT: GE_GERICHTE A/1308/2007 del 3 maggio 2007</w:t>
      </w:r>
    </w:p>
    <w:p>
      <w:pPr>
        <w:pStyle w:val="Heading2"/>
      </w:pPr>
      <w:r>
        <w:t>Regeste</w:t>
      </w:r>
    </w:p>
    <w:p>
      <w:r>
        <w:t>Irrecevable. Notification de la décision. | La plaignante n'a pas retiré le pli recommandé de la Commission de surveillance lui impartissant un délai pour produire l'acte attaqué et motiver sa plainte. | LaLP.13.1 et 2; LPA.65; LPA.72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La présente décision est prise en application de l’art. 72 LPA, applicable vertu de l’art. 13 al. 5 LaLP, soit sans instruction préalable, compte tenu de l’issue manifeste qu’il faut donner à cette dernière. Elle sera néanmoins communiquée à l’Office. * * * * * PAR CES MOTIFS, LA COMMISSION DE SURVEILLANCE SIÉGEANT EN SECTION : Déclare irrecevable la plainte formée le 26 mars 2007 par Mme P______ . Siégeant : Mme Ariane Weyeneth, présidente ; M. Didier BROSSET et Mme Florence CASTELLA, juges assesseur(e)s. Au nom de la Commission de surveillance : Marisa BATISTA Ariane WEYENETH Greffière : Présidente : 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