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A/1307/2015 vom 3. Februar 2016</w:t>
      </w:r>
    </w:p>
    <w:p>
      <w:r>
        <w:t>GE Cour de justice, 2016-02-03, FR</w:t>
      </w:r>
    </w:p>
    <w:p>
      <w:r>
        <w:rPr>
          <w:b/>
        </w:rPr>
        <w:t xml:space="preserve">Quelle: </w:t>
      </w:r>
      <w:r>
        <w:t>https://mcp.opencaselaw.ch/entscheid/ge_gerichte_A_1307_2015</w:t>
      </w:r>
    </w:p>
    <w:p>
      <w:r>
        <w:t>FR: GE_GERICHTE A/1307/2015 du 3 février 2016</w:t>
      </w:r>
    </w:p>
    <w:p>
      <w:r>
        <w:t>IT: GE_GERICHTE A/1307/2015 del 3 febbraio 2016</w:t>
      </w:r>
    </w:p>
    <w:p>
      <w:pPr>
        <w:pStyle w:val="Heading2"/>
      </w:pPr>
      <w:r>
        <w:t>Erwägungen</w:t>
      </w:r>
    </w:p>
    <w:p>
      <w:r>
        <w:rPr>
          <w:b/>
        </w:rPr>
        <w:t>E. 1</w:t>
      </w:r>
    </w:p>
    <w:p>
      <w:r>
        <w:t>afférent aux personnes salariées. Or, dans la mesure où le statut de cotisant AVS avait été formellement et définitivement reconnu au recourant, la caisse n'avait plus le droit d'en décider autrement. Par conséquent, elle avait retenu les gains réalisés pour les périodes de septembre à décembre 2012 et de janvier 2013, sans déduction de frais. En tout état de cause, même s'il devait être tenu compte d'un gain intermédiaire de personne de condition indépendante, la plupart des frais mentionnés sur le décompte produit par le recourant étaient des frais d'investissement qui ne pouvaient être déduits. Enfin, l’intimée soulignait que c'était sur la base des éléments transmis par D_______ SA que le montant à restituer, de CHF 5'222.90, avait été calculé. ![endif]&gt;![if&gt; 14.    Lors de l'audience de comparution personnelle des parties du 26 août 2015 devant la chambre de céans, le recourant a indiqué que les fiches relatives à ses gains, produites par D_______ SA, avaient été rectifiées par la suite par la comptable de la société et que la part patronale avait été payée à la caisse. Pour le mois de septembre 2012, il confirmait avoir perçu la somme de CHF 1'348.40, sans déductions sociales. Il n'avait pas payé de cotisations d'indépendant sur ces revenus. Finalement, après déduction de tous ses frais, il n'avait gagné que CHF 6.40. Il avait pris sa retraite au 31 janvier 2013 et avait demandé à D_______ SA de ne le payer qu'à la fin février, afin de compléter ses revenus. Il recevait une rente AVS de CHF 1'470.- et n'était pas saisissable. Le recourant était parti du principe qu’il était indépendant, car il l’avait déjà été durant sept ou huit ans ; c'était la caisse qui avait décidé de l’affilier comme indépendant dans le contrôle qualité des champignons. Il estimait être de bonne foi, ajoutant que s’il avait su qu'il allait être considéré comme salarié, il n'aurait pas accepté de travailler pour D_______ SA. Pour pratiquer son activité, il avait dû faire des investissements au moyen de l'argent légué par son père, tel que l'achat d'un ordinateur ou d'une voiture. Il pensait qu'il ne devait pas faire de déclaration à la caisse de chômage dans ces circonstances. Pour le surplus, son recours visait à défendre son honneur. ![endif]&gt;![if&gt; La caisse a, quant à elle, rappelé qu'en matière de chômage, ce n'était pas le moment où l'assuré était effectivement payé qui était déterminant, mais le moment où il déployait son activité, selon le principe de la survenance. 15.    A l'issue de cette audience,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Les dispositions de la LPGA s'appliquent à l'assurance-chômage obligatoire et à l'indemnité en cas d'insolvabilité, à moins que la LACI n'y déroge expressément (art. 1 LACI). ![endif]&gt;![if&gt; 3.        Interjeté dans les formes et délai prescrits, le recours du 21 avril 2015, contre la décision de l'intimée du 24 mars 2015, est recevable (art. 56 et 60 LPGA, art. 89B de la loi sur la procédure administrative du 12 septembre 1985 - LPA-GE - E 5 10). ![endif]&gt;![if&gt; 4.        Le litige porte sur le point de savoir si le recourant a perçu des gains intermédiaires de la société D_______ SA durant les mois de septembre 2012 à janvier 2013 et si l'intimée est, de ce fait, fondée à lui réclamer la restitution d'un montant de CHF 5'222.90, représentant la différence perçue indûment sur les indemnités de chômage versées durant cette période. ![endif]&gt;![if&gt; 5.        Selon l'art. 11 al. 1 LACI, il y a lieu de prendre en considération la perte de travail lorsqu'elle se traduit par un manque à gagner et dure au moins deux journées de travail consécutives. ![endif]&gt;![if&gt;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 er ).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 er ,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 er n’est pas applicable durant les délais fixés à l’al. 4 (al. 5).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(Bulletin LACI IC/C134). L’art. 41 a de l’ordonnance du 31 août 1983 sur l’assurance-chômage obligatoire et l’indemnité en cas d’insolvabilité (ordonnance sur l’assurance-chômage, OACI - RS 837.02) précise que lorsque l’assuré réalise un revenu inférieur à son indemnité de chômage, il a droit à des indemnités compensatoires pendant le délai-cadre d’indemnisation (al. 1 er ). Le revenu provenant d'un gain intermédiaire est pris en compte dans chaque période de contrôle pendant laquelle la prestation de travail est fournie (principe de la survenance). La date à laquelle l'assuré réalise sa créance est sans importance (Bulletin LACI IC/C133, valable dès le 1 er janvier 2015 (ci-après : Bulletin LACI/IC) ; arrêt du Tribunal fédéral 8C_358/2007 du 26 mai 2008 consid. 5.1). S'agissant du revenu provenant d’une activité indépendante, selon l’art. 41 a al. 5 OACI, il est également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du revenu brut restant. Les frais d'investissement, c'est-à-dire les achats de machines, de véhicules, de meubles et d'immeubles, ne peuvent être déduits (Bulletin LACI IC/C147). 6.        En l'espèce, l'intimée réclame au recourant la restitution d'un trop-perçu de CHF 5'222.90 sur les indemnités de chômage versées de septembre 2012 à janvier 2013, considérant qu’il avait réalisé des gains intermédiaires, au sens de l'art. 24 LACI, auprès de la société D_______ SA durant cette période. ![endif]&gt;![if&gt; Le recourant, pour sa part, ne nie pas avoir travaillé pour D_______ SA durant la période en question, ni avoir perçu le montant réclamé, mais conteste que celui-ci ait constitué un gain, n'ayant servi qu'à couvrir ses frais professionnels d'indépendant. Se pose dès lors, en premier lieu, la question de savoir si les montants versés par D_______ SA au recourant durant les mois de septembre 2012 à janvier 2013 constituent des gains intermédiaires. Force est de constater que tel est manifestement le cas, dans la mesure où le recourant a perçu ces montants pour le travail qu'il a réalisé pour D_______ SA durant les mois de septembre 2012 à janvier 2013, soit pendant une période de contrôle, étant rappelé qu'un délai-cadre était ouvert en sa faveur jusqu'au 31 janvier 2013. En effet, contrairement à ce que soutient le recourant, des gains intermédiaires peuvent aussi bien résulter d'une activité salariée que d'une activité indépendante. De plus, comme l'a relevé l'intimée, il y lieu de prendre en considération le gain intermédiaire réalisé pour la période de contrôle pendant laquelle la prestation de travail a été fournie, selon le principe de la survenance. Peu importe à cet égard que les gains ne devaient lui être versés qu'à la fin février et à la fin mars 2013, après sa période de contrôle. Partant, c'est à juste titre que l'intimée a considéré que les montants versés par D_______ SA au recourant durant les mois de septembre 2012 à janvier 2013 constituaient des gains intermédiaires. 7.        Il reste à examiner si le recourant a réalisé de tels gains en qualité de salarié ou d'indépendant, afin de déterminer dans quelle mesure ceux-ci doivent être pris en considération, étant relevé que le recourant se prévaut de la déduction de ses frais d'indépendants, conformément à l'art. 41 a al. 5 OACI. ![endif]&gt;![if&gt; Selon la jurisprudence, la délimitation entre travailleurs salariés et indépendants est en principe définie dans l'assurance-chômage en fonction du statut de cotisant selon le droit de l'AVS. Sous réserve de décisions manifestement erronées, les décisions de l'AVS en ce domaine ont un effet contraignant dans l'assurance-chômage (arrêt du Tribunal fédéral C 350/05 du 3 mai 2006 consid. 4.1 et les arrêts cités ; arrêt du Tribunal fédéral 8C_925/2012 du 28 mai 2013 consid. 3.3). Le Secrétariat d'Etat à l'économie (SECO) rappelle que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(Bulletin LACI IC/A4).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l'occurrence, il ressort de l'extrait du compte individuel du recourant que la caisse de compensation, soit la FER, a inscrit les revenus provenant de D_______ SA comme des éléments de salaire, cette société y étant mentionnée en tant qu'employeur et le code revenu inscrit étant effectivement celui des salariés. Ainsi, comme l'a indiqué l'intimée, elle est en principe liée par le statut de cotisant reconnu par la FER, à moins que celui-ci ne soit manifestement erroné. Or, contrairement à ce que soutient le recourant, il apparaît à la chambre de céans qu'aucun élément ne permet d'inférer que tel soit le cas. ![endif]&gt;![if&gt; Certes, dans son courrier du 24 octobre 2014, D_______ SA indique-t-elle avoir considéré le recourant comme un prestataire externe et non comme un employé. Par ailleurs, la rémunération du recourant était fondée sur la base de factures établies par lui-même. Il n'en demeure pas moins que les parties ont pu convenir d'un salaire à la tâche et qu'il est établi que D_______ SA a déduit de ces factures des cotisations sociales. Le recourant a en outre confirmé, lors de sa comparution personnelle, que ladite société avait payé la part patronale et il ne ressort pas du dossier qu'il se soit lui-même acquitté de cotisations d'indépendants sur ses revenus. A ce propos, on remarquera que, dans la mesure où le recourant avait déjà été indépendant par le passé, il pouvait à tout le moins déduire du fait qu'il ne s'acquittait pas de telles cotisations qu'un statut d'indépendant ne lui était pas reconnu pour cette activité. En outre, il apparaît que l'activité du recourant consistait à rédiger des articles destinés à un journal hebdomadaire édité par D_______ SA et que cette société prenait en charge les déplacements effectués par le recourant dans le cadre de cette activité. Dans ce contexte, l'activité de rédaction du recourant dépendait dans une large mesure de D_______ SA et aucun risque économique n'était véritablement supporté par celui-ci. Compte tenu de ce qui précède, la seule volonté des parties de considérer le recourant en tant qu'indépendant n'est pas décisive, tant au regard des versements de cotisations sociales effectués que de l'organisation du travail accompli par le recourant à la demande de D_______ SA. Aucun élément ne justifie dès lors de remettre en cause le statut de salarié du recourant retenu par la FER, lequel n'apparaît pas manifestement erroné. Par conséquent, c'est à bon droit que l'intimée a retenu que le recourant avait réalisé des gains intermédiaires auprès de D_______ SA en qualité de salarié et qu'elle a considéré ces gains sans autres déductions, conformément aux art. 24 LACI et 41 a al. 1 OACI. Il résulte ainsi qu'un montant de CHF 5'222.90 avait été versé en trop au recourant. 10.    À teneur de l’art. 25 LPGA, auquel renvoie l'art. 95 al. 1 LACI, les prestations indûment touchées doivent être restituées (al. 1 er , 1 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En règle générale, l’octroi illégal de prestations est réputé sans nul doute erroné (ATF 126 V 399 consid. 2b/bb et les références citées). Les principes contenus à l’art. 53 LPGA sont aussi applicables lorsque des prestations ont été accordées sans avoir fait l’objet d’une décision formelle et que leur versement, néanmoins, a acquis force de chose décidée (ATF 126 V 23 consid. 4b et les arrêts cités). 11.    En l’espèce, c’est le 16 mai 2014 au plus tôt, date à laquelle elle a reçu l'extrait du compte individuel du recourant, que l'intimée a appris un fait nouveau, à savoir que le recourant avait réalisé des gains intermédiaires auprès de D_______ SA. En exigeant la restitution du montant de CHF 5'222.90 par décision du 14 janvier 2015, confirmée le 24 mars 2015, la caisse a agi ainsi dans le délai d'un an au sens de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ne paraît pas contestable. ![endif]&gt;![if&gt; 12.    Il convient de rappeler que la restitution ne peut être exigée lorsque l’intéressé était de bonne foi et qu’elle le mettrait dans une situation difficile (art. 25 al. 1, 2 ème phrase LPGA). Conformément à l’art. 3 de l’ordonnance du 11 septembre 2002 sur la partie générale du droit des assurances sociales (OPGA - RS 830.11), l’étendue de l’obligation de restituer est fixée par une décision (al. 1 er ),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2.1).![endif]&gt;![if&gt; Bien que la décision litigieuse ne fasse pas état de la possibilité pour le recourant de solliciter la remise du montant réclamé en restitution et que l'intimée a d’ores et déjà indiqué qu'elle ne pourrait renoncer à sa décision litigieuse étant donné que le remboursement sollicité résulte d'une non déclaration d'activité de la part du recourant, il convient de relever que la question de la remise de l’obligation de restituer ne peut être tranchée qu’une fois la décision de restitution entrée en force. Il appartiendra au recourant de solliciter une telle remise dans le délai de 30 jours dès l’entrée en force de la présente décision, s’il estime remplir les conditions de bonne foi et de situation financière difficile. 13.    Au vu de ce qui précède, le recours est rejeté. ![endif]&gt;![if&gt; 14.    Il n'y a pas lieu à l'octroi de dépens. Pour le reste,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