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A/1306/2025 vom 26. Juni 2025</w:t>
      </w:r>
    </w:p>
    <w:p>
      <w:r>
        <w:t>GE Cour de justice, 2025-06-26, FR</w:t>
      </w:r>
    </w:p>
    <w:p>
      <w:r>
        <w:rPr>
          <w:b/>
        </w:rPr>
        <w:t xml:space="preserve">Quelle: </w:t>
      </w:r>
      <w:r>
        <w:t>https://mcp.opencaselaw.ch/entscheid/ge_gerichte_A_1306_2025</w:t>
      </w:r>
    </w:p>
    <w:p>
      <w:r>
        <w:t>FR: GE_GERICHTE A/1306/2025 du 26 juin 2025</w:t>
      </w:r>
    </w:p>
    <w:p>
      <w:r>
        <w:t>IT: GE_GERICHTE A/1306/2025 del 26 giugno 2025</w:t>
      </w:r>
    </w:p>
    <w:p>
      <w:pPr>
        <w:pStyle w:val="Heading2"/>
      </w:pPr>
      <w:r>
        <w:t>Volltext</w:t>
      </w:r>
    </w:p>
    <w:p>
      <w:r>
        <w:t>Genève Cour de Justice (Cour civile) Chambre de surveillance en matière de poursuite et faillites 26.06.2025 A/1306/2025</w:t>
      </w:r>
    </w:p>
    <w:p>
      <w:r>
        <w:t>A/1306/2025 DCSO/374/2025 du 26.06.2025 ( PLAINT ) , SANS OBJET Par ces motifs RÉPUBLIQUE ET CANTON DE GENÈVE POUVOIR JUDICIAIRE A/1306/2025-CS DCSO/374/25 DECISION DE LA COUR DE JUSTICE Chambre de surveillance des Offices des poursuites et faillites DU JEUDI 26 JUIN 2025 Plainte 17 LP (A/1306/2025-CS) formée en date du 11 avril 2025 par A ______ . * * * * * Décision communiquée par courrier A à l'Office concerné et par plis recommandés du greffier du ______ à : - A ______ ______ ______ [GE]. - B ______ SA c/o C______ SA ______ ______ [ZH]. - Office cantonal des poursuites . Attendu EN FAIT que le 28 janvier 2025, l'Office cantonal des poursuites (ci-après: l'Office) a notifié un commandement de payer dans la poursuite n° 1______ dirigée contre A______, chemin 1______ no. ______, [code postal] D______ [GE]; Que par acte posté le 20 avril 2025 adressé à la Chambre de céans, A______ a formé plainte auprès de la Chambre de surveillance contre la notification du commandement de payer, qu'elle estimait viciée; Que par courrier du 19 mai 2025, C______ SA, créancière poursuivante, a fait savoir qu'elle avait donné contrordre à la poursuite précitée; Que le 21 mai 2025, l'Office a confirmé que la poursuite n° 1______ avait été retirée et n'apparaissait plus dans le registre des poursuites en raison du contrordre donné par C______ SA le 20 mai 2025, de telle sorte que la plainte était devenue sans objet; Considérant, EN DROIT , que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que le plaignant doit dans tous les cas poursuivre un but concret; il doit être matériellement lésé par les effets de la décision attaquée et avoir un intérêt digne de protection à sa modification ou à son annulation (ATF 138 III 219 consid. 2.3; 120 II 5 consid. 2a; arrêt du Tribunal fédéral 5A_517/2012 du 24 août 2012 précité); Que l'existence d'un intérêt actuel s'apprécie non seulement au moment du dépôt du recours, mais aussi lors du prononcé de la décision sur recours (ATF 137 I 296 consid. 4.2 ; 136 II 101 consid. 1.1); que si l'intérêt s'éteint pendant la procédure, le recours devient sans objet (ATF 142 I 135 consid. 1.3.1 p. 143); Qu'en l'espèce, en raison du contrordre donné par la poursuivante, la poursuite litigieuse est éteinte et n'apparaît plus dans le registre des poursuites de la plaignante, de sorte que la plainte a perdu son objet; Que la cause sera donc rayée du rôle; Qu'il n'y a pas lieu à la perception d'un émolument ni à l'octroi de dépens (art. 20a al. 1 ch. 5 LP et 61 al. 2 let. a et 62 OELP). * * * * * PAR CES MOTIFS, La Chambre de surveillance : Constate que la plainte formée le 11 avril 2025 par A______ contre le commandement de payer, poursuite n° 1______, est devenue sans objet. Raye la cause du rôle. Siégeant : Madame Verena PEDRAZZINI RIZZI, présidente; Monsieur Alexandre BÖHLER et Monsieur Anthony HUGUENIN, juges assesseurs ;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