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A/129/2019 vom 14. Januar 2019</w:t>
      </w:r>
    </w:p>
    <w:p>
      <w:r>
        <w:t>GE Cour de justice, 2019-01-14, FR</w:t>
      </w:r>
    </w:p>
    <w:p>
      <w:r>
        <w:rPr>
          <w:b/>
        </w:rPr>
        <w:t xml:space="preserve">Quelle: </w:t>
      </w:r>
      <w:r>
        <w:t>https://mcp.opencaselaw.ch/entscheid/ge_gerichte_A_129_2019</w:t>
      </w:r>
    </w:p>
    <w:p>
      <w:r>
        <w:t>FR: GE_GERICHTE A/129/2019 du 14 janvier 2019</w:t>
      </w:r>
    </w:p>
    <w:p>
      <w:r>
        <w:t>IT: GE_GERICHTE A/129/2019 del 14 gennaio 2019</w:t>
      </w:r>
    </w:p>
    <w:p>
      <w:pPr>
        <w:pStyle w:val="Heading2"/>
      </w:pPr>
      <w:r>
        <w:t>Regeste</w:t>
      </w:r>
    </w:p>
    <w:p>
      <w:r>
        <w:t>RETINJ</w:t>
      </w:r>
    </w:p>
    <w:p>
      <w:pPr>
        <w:pStyle w:val="Heading2"/>
      </w:pPr>
      <w:r>
        <w:t>Volltext</w:t>
      </w:r>
    </w:p>
    <w:p>
      <w:r>
        <w:t>Genève Cour de Justice (Cour civile) Chambre de surveillance en matière de poursuite et faillites 21.03.2019 A/129/2019</w:t>
      </w:r>
    </w:p>
    <w:p>
      <w:r>
        <w:t>A/129/2019 DCSO/125/2019 du 21.03.2019 ( PLAINT ) , ADMIS Descripteurs : RETINJ En fait En droit Par ces motifs RÉPUBLIQUE ET CANTON DE GENÈVE POUVOIR JUDICIAIRE A/129/2019-CS DCSO/125/19 DECISION DE LA COUR DE JUSTICE Chambre de surveillance des Offices des poursuites et faillites DU JEUDI 21 MARS 2019 Plainte 17 LP (A/129/2019-CS) formée en date du 14 janvier 2019 par FONDATION A______ . * * * * * Décision communiquée par courrier A à l'Office concerné et par pli recommandé du greffier du à : - FONDATION A______ ______ ______ ______ (VD). - Office des poursuites . EN FAIT A. a. Le 2 juillet 2018, FONDATION A______ (ci-après : la poursuivante) a requis la continuation de la poursuite n° 1______ qu'elle avait engagée le 23 mars 2018 à l'encontre de B______ en recouvrement d'un montant en capital de 1'275 fr., augmenté des intérêts et frais. b. Par courrier daté du 4 octobre 2018, la poursuivante s'est enquise auprès de l'Office des poursuites (ci-après : l'Office) de l'avancement de la procédure. Elle indique ne pas avoir reçu de réponse. B. a. Par acte adressé le 14 janvier 2019 à la Chambre de surveillance, la poursuivante a formé une plainte au sens de l'art. 17 LP pour retard non justifié de la part de l'Office dans le traitement de sa réquisition de continuer la poursuite du 2 juillet 2018. b. Dans ses observations datées du 5 février 2019, l'Office a expliqué avoir été confronté, dans le traitement de la réquisition de continuer la poursuite, à des problèmes techniques dont il n'a toutefois pas précisé la nature. Une fois ces problèmes résolus, un avis de saisie avait pu être adressé le 8 janvier 2019 au débiteur, lequel avait alors effectué, le 24 janvier 2019, un versement de 1'583 fr. 30 soldant la poursuite. La plainte était ainsi devenue sans objet. c. La cause a été gardée à juger le 7 février 2019,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Plus de six mois se sont en l'occurrence écoulés entre le dépôt de la réquisition de continuer la poursuite et l'envoi au débiteur d'un avis de saisie. Un tel délai ne peut être considéré comme compatible avec l'impératif d'immédiateté résultant de l'art. 89 LP, et les problèmes techniques non précisés invoqués par l'Office ne sauraient constituer un motif justificatif : un retard non justifié dans le traitement de la réquisition de continuer la poursuite doit ainsi être constaté. Un avis de saisie ayant été communiqué au débiteur peu avant le dépôt de la plainte, et ce dernier ayant depuis lors effectué un versement soldant la poursuite, la plainte est pour le surplus devenue sans objet,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formée le 14 janvier 2019 par FONDATION A______ pour retard injustifié de la part de l'Office des poursuites dans le traitement de sa réquisition de continuer la poursuite n° 1______. Au fond : Constate que l'Office des poursuites a tardé sans justification dans le traitement de la réquisition de continuer la poursuite n° 1______. Constate que la plainte est devenue sans objet pour le surplus. Siégeant : Monsieur Patrick CHENAUX, président; Madame Natalie OPPATJA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