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A/129/2015 vom 28. April 2015</w:t>
      </w:r>
    </w:p>
    <w:p>
      <w:r>
        <w:t>GE Cour de justice, 2015-04-28, FR</w:t>
      </w:r>
    </w:p>
    <w:p>
      <w:r>
        <w:rPr>
          <w:b/>
        </w:rPr>
        <w:t xml:space="preserve">Quelle: </w:t>
      </w:r>
      <w:r>
        <w:t>https://mcp.opencaselaw.ch/entscheid/ge_gerichte_A_129_2015</w:t>
      </w:r>
    </w:p>
    <w:p>
      <w:r>
        <w:t>FR: GE_GERICHTE A/129/2015 du 28 avril 2015</w:t>
      </w:r>
    </w:p>
    <w:p>
      <w:r>
        <w:t>IT: GE_GERICHTE A/129/2015 del 28 aprile 2015</w:t>
      </w:r>
    </w:p>
    <w:p>
      <w:pPr>
        <w:pStyle w:val="Heading2"/>
      </w:pPr>
      <w:r>
        <w:t>Regeste</w:t>
      </w:r>
    </w:p>
    <w:p>
      <w:r>
        <w:t>AVOCAT ; ASSISTANCE JUDICIAIRE ; DEVOIR PROFESSIONNEL ; DILIGENCE ; MESURE DISCIPLINAIRE ; RÉPRIMANDE ; COMPENSATION DE CRÉANCES | Rejet du recours d'une avocate contre un blâme prononcé à son encontre par la commission du barreau. Violation des devoirs de diligence et d'information de l'avocat. La recourante a conservé, sans l'accord de sa cliente, un montant trop-perçu par l'assistance juridique, prétendant avoir le droit de compenser cette somme avec les nombreuses heures de travail accomplies sans rémunération. Ce faisant, elle a cherché à facturer à sa cliente des honoraires non retenus par l'assistance juridique alors qu'elle n'avait pas contesté la décision de cette autorité. | LLCA.12.leta ; LLCA.12.let.i ; LLCA.17 ; LLCA.20 ; Cst.29.al3 ; Code suisse de déontologie.17 ; LPav.14 ; LPav.43.al.1 ; LPav.48 ; RPav.9.al5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concerne une sanction disciplinaire infligée à une avocate sur la base de la loi fédérale sur la libre circulation des avocats du 23 juin 2000 (LLCA - RS 935.61). La commission reproche à la recourante d’avoir contrevenu à ses obligations de diligence et d'information en facturant des honoraires non retenus par l'assistance juridique, en n’encourageant pas sa cliente à solliciter l’assistance juridique pour certaines des démarches effectuées, et en procédant à une compensation sans l'accord préalable de sa cliente, privant ainsi cette dernière des moyens qui lui étaient nécessaires pour son entretien.</w:t>
      </w:r>
    </w:p>
    <w:p>
      <w:r>
        <w:rPr>
          <w:b/>
        </w:rPr>
        <w:t>E. 3</w:t>
      </w:r>
    </w:p>
    <w:p>
      <w:r>
        <w:t>L’avocat autorisé à pratiquer doit respecter les règles professionnelles énoncées à l’art. 12 LLCA. Ce dernier définit exhaustivement les règles professionnelles applicables aux avocats (ATF 136 III 296 consid. 2.1 ; 131 I 223 consid. 3.4 ; 130 II 270 consid. 3.1 ; ATA/132/2014 du 4 mars 2014). Il n’y a plus de place pour une règlementation cantonale divergente (ATF 130 II 270 consid. 3.1). Ces règles professionnelles sont des normes destinées à réglementer, dans l’intérêt public, la profession d’avocat, afin d’assurer son exercice correct et de préserver la confiance du public à l’égard des avocats (ATF 135 III 145 consid. 6.1).</w:t>
      </w:r>
    </w:p>
    <w:p>
      <w:r>
        <w:rPr>
          <w:b/>
        </w:rPr>
        <w:t>E. 4</w:t>
      </w:r>
    </w:p>
    <w:p>
      <w:r>
        <w:t>a. 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complétant le Code civil suisse du 30 mars 1911 (Livre cinquième : Droit des obligations - CO - RS 220) ; elle interdit à l'avocat d'entreprendre des actes qui pourraient nuire aux intérêts de son client (Walter FELLMANN, Kommentar zum Anwaltsgesetz, 2011, n. 25 ad art. 12 LLCA). Selon l’art. 29 al. 3 de la Constitution fédérale de la Confédération suisse du 18 avril 1999 (Cst. - RS 101), toute personne qui ne dispose pas de ressources suffisantes a droit, à moins que sa cause paraisse dépourvue de toute chance de succès, à l’assistance judiciaire gratuite. Le droit à l'assistance judiciaire est un droit fondamental mixte car il est à la fois un droit de nature sociale et une garantie de procédure (François BOHNET/Vincent MARTENET, Droit de la profession d’avocat, 2009, n. 1673, p. 689). Lorsque l'avocat travaille au bénéfice de l'assistance judiciaire, il commet une faute professionnelle s'il facture des honoraires à ses clients. Il importe peu à cet égard que l'indemnité de l'État ne couvre pas la totalité des honoraires qu'il aurait normalement facturés (Benoît CHAPPUIS, La profession d’avocat, Tome I, 2013, p. 57). Par conséquent, un avocat dont le client a obtenu l'assistance judiciaire et qui, malgré cela, ne donne pas suite aux requêtes de celui-ci tendant au remboursement des avances de frais versées, viole ses devoirs au sens de l'art. 12 let. a LLCA (arrêt du Tribunal fédéral 2C_452/2011 du 25 août 2011 consid. 5.1). b. Aux termes de l’art. 12 let. i LLCA, l’avocat doit informer son client des modalités de facturation et le renseigner périodiquement, ou à sa demande, sur le montant des honoraires dus. Dans la mesure où le client est susceptible de satisfaire aux exigences de l’assistance juridique ou d’une assurance de protection juridique, il appartient à l’avocat de l’en informer, sans l’en dissuader ou l’inciter à lui confier un mandat onéreux (Michel VALTICOS, in Michel VALTICOS/Christian REISER/Benoît CHAPPUIS [éd.], Commentaire romand - Loi sur les avocats, 2010, n. 23 ad art. 12 LLCA). Cette obligation ressort également du code suisse de déontologie, adopté par la Fédération suisse des avocats le 10 juin 2005 : l’avocat fait en sorte que le justiciable dans le besoin puisse bénéficier de l’assistance judiciaire. Il en informe son client (art. 17 al. 1 dudit code). Par ailleurs, sauf réglementation légale contraire, l'avocat ne peut demander aucun honoraire en sus de celui que fixe l'autorité (art. 17 al. 3 dudit code). c. La LLCA ne contient aucune disposition limitant expressément la faculté de l’avocat d’exercer un droit de rétention sur les biens qu’il détient pour le compte de son client, question qui relève donc essentiellement du droit civil. S’il est reconnu sur le plan civil, le droit de compenser n’est pas absolu et, selon les circonstances, son exercice peut constituer une violation de la règle générale du devoir de diligence de l’art. 12 let. a LLCA. Doctrine et jurisprudence s’accordent en effet à refuser à l’avocat le droit de compenser lorsque, de sa connaissance de la situation patrimoniale de son mandant, il doit déduire que la compensation qu’il exercerait priverait celui-ci des moyens qui lui sont nécessaires pour son entretien ou celui de sa famille. La faculté de compenser ses honoraires avec la dette de l’avocat envers le client est en outre liée à son devoir d’information sur les modalités de facturation et de paiement de ses honoraires, tel que prescrit par l’art. 12 let. i LLCA. Il doit en tout cas s’en ouvrir clairement à ses clients en début de mandat et non procéder à une brusque compensation au terme de ce dernier, au risque de mettre ses clients dans une situation financière difficile (Benoît CHAPPUIS, op. cit., p. 60-61 ; Michel VALTICOS, in op. cit., n. 270 et 271 ad art. 12 LLCA ; SJ 2007 II 285-286 ; ATA/288/2014 du 29 avril 2014).</w:t>
      </w:r>
    </w:p>
    <w:p>
      <w:r>
        <w:rPr>
          <w:b/>
        </w:rPr>
        <w:t>E. 5</w:t>
      </w:r>
    </w:p>
    <w:p>
      <w:r>
        <w:t>La chambre administrative examine librement si le comportement incriminé contrevient à l’art. 12 let. a et i LLCA (art. 67 LPA ; arrêt du Tribunal fédéral 2P.318/2006 du 27 juillet 2007 consid. 12.1 ; ATA/288/2014 du 29 avril 2014 ; ATA/132/2014 du 4 mars 2014). En l'espèce, la recourante a refusé de reverser à sa cliente un montant de CHF 672.- qui avait été trop perçu par l'assistance juridique. Elle prétend avoir le droit de compenser cette somme avec les nombreuses heures de travail qu'elle a accomplies dans ce dossier sans être rémunérée. La recourante a ainsi procédé à une compensation sans l'accord de sa cliente, et alors qu'elle savait que ce procédé, au vu de la situation économique de cette dernière, la priverait des moyens qui lui étaient nécessaires pour son entretien. Ce fait est manifestement constitutif d'une violation du devoir de diligence et d'information de l'avocat. Le fait que la recourante ait prétendument obtenu l’accord de sa cliente pour conserver cette somme paraît très peu vraisemblable, dans la mesure où cela ne ressort ni du courrier qu'elle a adressé à l'assistance juridique, ni des faits de la cause, sa cliente l'ayant dénoncée au motif qu’elle souhaitait récupérer cet argent. Même si sa cliente lui avait effectivement donné son accord, le comportement de l'avocate contreviendrait à l'art. 12 let. a et i LLCA. En effet, en conservant le montant trop-perçu par l'assistance juridique au lieu de le restituer à sa cliente, la recourante a cherché à être rémunérée au-delà de ce qui avait été retenu par l'assistance juridique, et ce au détriment de sa cliente, dont la situation économique était très précaire, et sans contester la décision de cette autorité. Elle a également omis d'encourager sa cliente à solliciter l'assistance juridique pour des démarches qui auraient pu être prises en charge par ladite autorité, et a cherché par la suite à se voir rémunérer - certes partiellement - pour cette activité en conservant la somme reçue de l'assistance juridique. Ces faits constituent donc une faute professionnelle, conformément à la jurisprudence du Tribunal fédéral ci-dessus mentionnée. Après que sa cliente a contesté - à juste titre - sa manière de faire en la dénonçant à la commission, l'avocate a émis une note de frais et honoraires d'un montant de CHF 11'512.60. Elle prétend dans son recours que cette démarche avait pour seul but de démontrer qu'elle avait travaillé de nombreuses heures sans être rémunérée et que la compensation à laquelle elle avait procédé était dès lors légitime. Cette affirmation ne peut être retenue. Premièrement, ladite facture porte uniquement la mention « payable à 30 jours », sans aucune autre indication permettant de comprendre qu'elle aurait été émise à titre informatif. Après réception de cette facture, la cliente a d'ailleurs sollicité l'aide de la commission, car il lui était impossible de verser cette somme. Ensuite, la recourante a fait valoir cet argument pour la première fois devant la chambre administrative. Enfin, dans ses dernières observations adressées à la commission, la recourante a indiqué n'avoir pas d'objection à ce que sa note d'honoraires soit taxée par la juridiction ad hoc. Cette proposition est pour le moins en contradiction avec le prétendu caractère explicatif et démonstratif de ladite note. En dernier lieu, il ne ressort pas du dossier que la recourante ait restitué la somme de CHF 672.- à sa cliente, ce bien qu'elle ait reconnu dans ses écritures devant la commission avoir effectué cette compensation à tort. Au vu de tout ce qui précède, la recourante a manifestement violé les devoirs de diligence et d'information de l'avocat (art. 12 let. a et i LLCA).</w:t>
      </w:r>
    </w:p>
    <w:p>
      <w:r>
        <w:rPr>
          <w:b/>
        </w:rPr>
        <w:t>E. 6</w:t>
      </w:r>
    </w:p>
    <w:p>
      <w:r>
        <w:t>a. 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 b. Selon l’art. 14 de la loi sur la profession d’avocat du 26 avril 2002 (LPAv – E 6 10), la commission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 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ATA/174/2013 du 19 mars 2013 ; ATA/127/2011 du 1 er mars 2011 ; ATA/6/2009 du 13 janvier 2009 ; ATA/570/2003 du 23 juillet 2003). d.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Michel VALTICOS/Christian REISER/Benoît CHAPPUIS [éd.], Commentaire romand - Loi sur les avocats, 2010, n. 58 à 62 ad art. 17 LLCA). L’avertissement, le blâme et l’amende sont radiés du registre cinq ans après leur prononcé (art. 20 LLCA). e. Un émolument de CHF 100.- à CHF 5’000.- ainsi que les frais de procédure, en tout ou partie, peuvent être mis à la charge de l’avocat lorsqu’une sanction disciplinaire est prononcée à son encontre (art. 9 al. 5 du règlement d’application de la loi sur la profession d’avocat du 7 décembre 2010 - RPAv - E 6 10.01). f. Dans le cas d’espèce et comme l’a retenu à juste titre la commission, les manquements professionnels qui peuvent être reprochés à la recourante sont graves et dépassent largement le cas bénin susceptible d’un simple avertissement. En facturant à sa cliente des honoraires non retenus par l'assistance juridique, et en procédant à une compensation sans l'accord de sa cliente alors qu'elle était parfaitement consciente de la situation précaire de cette dernière, la recourante a gravement violé ses devoirs de diligence et d'information et porté atteinte à la confiance qui doit pouvoir être placée en l’avocat. Ces manquements sont d'autant plus graves que par son comportement, la recourante a privé sa cliente des moyens qui lui étaient nécessaires pour son entretien alors que celle-ci suivait un plan de désendettement. Enfin, au vu des arguments développés dans ses diverses écritures ainsi que de son obstination à conserver la somme de CHF 672.-, et malgré l’engagement pris vis-à-vis de l’assistance juridique de restituer ledit montant et ses écritures à la commission dans lesquelles elle reconnaissait avoir eu tort de retenir le montant concerné, la recourante ne semble pas avoir pris conscience de sa faute. À sa décharge, la recourante n’a pas d’antécédent. Compte tenu de cela, la commission n’a pas abusé de son pouvoir d’appréciation en infligeant un blâme à la recourante. Sa décision échappe à toute critique, étant relevé que la durée du délai de radiation est conforme à l’art. 20 LLCA.</w:t>
      </w:r>
    </w:p>
    <w:p>
      <w:r>
        <w:rPr>
          <w:b/>
        </w:rPr>
        <w:t>E. 7</w:t>
      </w:r>
    </w:p>
    <w:p>
      <w:r>
        <w:t>Au vu de ce qui précède, le recours sera rejeté. Un émolument de CHF 500.- sera mis à la charge de la recourante, qui succombe.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