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A/129/2004 vom 12. Juli 2004</w:t>
      </w:r>
    </w:p>
    <w:p>
      <w:r>
        <w:t>GE Cour de justice, 2004-07-12, FR</w:t>
      </w:r>
    </w:p>
    <w:p>
      <w:r>
        <w:rPr>
          <w:b/>
        </w:rPr>
        <w:t xml:space="preserve">Quelle: </w:t>
      </w:r>
      <w:r>
        <w:t>https://mcp.opencaselaw.ch/entscheid/ge_gerichte_A_129_2004</w:t>
      </w:r>
    </w:p>
    <w:p>
      <w:r>
        <w:t>FR: GE_GERICHTE A/129/2004 du 12 juillet 2004</w:t>
      </w:r>
    </w:p>
    <w:p>
      <w:r>
        <w:t>IT: GE_GERICHTE A/129/2004 del 12 luglio 2004</w:t>
      </w:r>
    </w:p>
    <w:p>
      <w:pPr>
        <w:pStyle w:val="Heading2"/>
      </w:pPr>
      <w:r>
        <w:t>Volltext</w:t>
      </w:r>
    </w:p>
    <w:p>
      <w:r>
        <w:t>Genève Cour de justice (Cour de droit public) Chambre des assurances sociales 12.07.2004 A/129/2004</w:t>
      </w:r>
    </w:p>
    <w:p>
      <w:r>
        <w:t>A/129/2004 ATAS/562/2004 du 12.07.2004 ( LPP ) , ADMIS RÉPUBLIQUE ET CANTON DE GENÈVE POUVOIR JUDICIAIRE A/129/2004 ATAS/562/2004 ARRET DU TRIBUNAL CANTONAL DES ASSURANCES SOCIALES 6 ème Chambre du 12 juillet 2004 En la cause Madame R__________ , comparant par Me Jacques-André SCHNEIDER en l’étude duquel elle élit domicile recourante contre FONDATION DE PREVOYANCE X__________(SUISSE) , Beethovenstrasse 33, 8022 ZÜRICH intimée Vu la demande du 23 janvier 2004 interjetée par Mme R__________ à l’encontre de la Caisse de pension de X__________(Suisse) et visant à l’obtention d’une rente d’invalidité ; Vu la réponse de l’intimée du 16 mars 2004 concluant à « la levée de l’action pour cause d’absence d’objet » ; Vu le courrier du 25 mars 2004 de la recourante requérant un jugement conforme aux conclusions de la demande, avec suite de dépens ; Vu l’accord entre les parties valant transaction au sens de l’art. 50 de la loi fédérale sur la partie générale du droit des assurances sociales du 6 octobre 2000 (LPGA) ; Attendu que selon l’art. 50 LPGA les litiges portant sur des prestations des assurances sociales peuvent être réglés par transaction ; Qu’il convient de notifier la transaction sous forme de décision sujette à recours ; Que l’art. 89H de la loi sur la procédure administrative du 12 septembre 1985 (LPA) prévoit qu’une indemnité est allouée au recourant qui obtient gain de cause ; Que tel étant le cas en l’espèce, l’intimée ayant accepté de donner suite aux conclusions de la demande, une indemnité de fr. 2'000.- sera allouée à la recourante à charge de l’intimée. PAR CES MOTIFS, LE TRIBUNAL CANTONAL DES ASSURANCES SOCIALES : Statuant d’accord entre les parties (conformément à la disposition transitoire de l’art. 162 LOJ) Donne acte à la fondation de prévoyance du personnel de X__________(Suisse) de ce qu’elle reconnaît devoir à Mme R__________ une rente entière d’invalidité dès le 19 mai 1999, avec intérêt à 5 % dès le 23 janvier 2004 et fonde sur l’art. 16 du règlement de prévoyance en faveur du personnel de X__________(Suisse), laquelle sera réduite en cas de surassurance selon un calcul à déterminer par la fondation de prévoyance en faveur du personnel de X__________(Suisse). Donne acte à la fondation de prévoyance en faveur du personnel de X__________(Suisse) de ce qu’elle versera à Mme R__________, au titre de prise en charge provisoire des prestations, avec effet rétroactif au 1 er août 2003, une rente minimale LPP complète d’un montant mensuel de fr. 610,10 avec intérêt à 5 % dès le 23 janvier 2004. L’y condamne en tant que de besoin. Alloue à la recourante une indemnité de fr. 2'000.- à charge de l’intimée.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