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A/1295/2013 vom 25. Juni 2013</w:t>
      </w:r>
    </w:p>
    <w:p>
      <w:r>
        <w:t>GE Cour de justice, 2013-06-25, FR</w:t>
      </w:r>
    </w:p>
    <w:p>
      <w:r>
        <w:rPr>
          <w:b/>
        </w:rPr>
        <w:t xml:space="preserve">Quelle: </w:t>
      </w:r>
      <w:r>
        <w:t>https://mcp.opencaselaw.ch/entscheid/ge_gerichte_A_1295_2013</w:t>
      </w:r>
    </w:p>
    <w:p>
      <w:r>
        <w:t>FR: GE_GERICHTE A/1295/2013 du 25 juin 2013</w:t>
      </w:r>
    </w:p>
    <w:p>
      <w:r>
        <w:t>IT: GE_GERICHTE A/1295/2013 del 25 giugno 2013</w:t>
      </w:r>
    </w:p>
    <w:p>
      <w:pPr>
        <w:pStyle w:val="Heading2"/>
      </w:pPr>
      <w:r>
        <w:t>Erwägungen</w:t>
      </w:r>
    </w:p>
    <w:p>
      <w:r>
        <w:rPr>
          <w:b/>
        </w:rPr>
        <w:t>E. 1</w:t>
      </w:r>
    </w:p>
    <w:p>
      <w:r>
        <w:t>ère Chambre En la cause Madame B___________, domiciliée à GENEVE Monsieur C___________, sans domicile, ni résidence connus demandeurs EN FAIT 1.        Par jugement du 26 février 2013, la 1 ère chambre du Tribunal de première instance a prononcé le divorce de Madame C___________, née B___________ en 1975, et Monsieur C___________, né en 1973, mariés en date du 7 décembre 2004. ![endif]&gt;![if&gt; 2.        Selon le chiffre 5 du jugement précité, le Tribunal de première instance a ordonné le partage par moitié des avoirs de prévoyance professionnelle acquis par chacun des époux durant le mariage.![endif]&gt;![if&gt; 3.        Le jugement de divorce est devenu définitif le 16 avril 2013 et a été transmis d'office à la Cour de céans le 24 avril 2013 pour exécution du partage.![endif]&gt;![if&gt; 4.        La Cour de céans a sollicité de la demanderesse le nom de son institution de prévoyance. Elle lui a par ailleurs demandé de lui indiquer, le cas échéant, l'adresse actuelle de son ex-époux. ![endif]&gt;![if&gt; 5.        La Cour de céans a également requis de la Caisse cantonale genevoise de compensation les comptes individuels de cotisations AVS/AI des ex-époux. Il résulte de ces extraits, reçus le 21 mai 2013, que les demandeurs, durant le mariage, n'ont pu être soumis au paiement de cotisations LPP, en raison de revenus insuffisants ou d'absence d'activité lucrative.![endif]&gt;![if&gt; 6.      Ces documents ont été transmis à la demanderesse en date du 14 juin 2013. La juridiction lui a indiqué qu'aucun avoir LPP n'avait été accumulé par les demandeurs durant le mariage, soit du 7 décembre 2004 au 16 avril 2013.![endif]&gt;![if&gt;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![endif]&gt;![if&gt; 4.      En l'espèce, les dates pertinentes sont, d’une part, celle du mariage, le 7 décembre 2004, d’autre part, le 16 avril 2013, date à laquelle le jugement de divorce est devenu exécutoire.![endif]&gt;![if&gt; L'instruction a cependant établi que les demandeurs n'avaient pas accumulé, durant le mariage, d'avoirs de prévoyance à partager. Ils n'ont en effet pas été tenus de payer des cotisations LPP, en raison de revenus insuffisants pour être soumis à cotisations LPP ou d'absence d'activité lucrative. Partant, le partage est impossible. 5.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