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A/1289/2015 vom 12. Mai 2015</w:t>
      </w:r>
    </w:p>
    <w:p>
      <w:r>
        <w:t>GE Cour de justice, 2015-05-12, FR</w:t>
      </w:r>
    </w:p>
    <w:p>
      <w:r>
        <w:rPr>
          <w:b/>
        </w:rPr>
        <w:t xml:space="preserve">Quelle: </w:t>
      </w:r>
      <w:r>
        <w:t>https://mcp.opencaselaw.ch/entscheid/ge_gerichte_A_1289_2015</w:t>
      </w:r>
    </w:p>
    <w:p>
      <w:r>
        <w:t>FR: GE_GERICHTE A/1289/2015 du 12 mai 2015</w:t>
      </w:r>
    </w:p>
    <w:p>
      <w:r>
        <w:t>IT: GE_GERICHTE A/1289/2015 del 12 maggio 2015</w:t>
      </w:r>
    </w:p>
    <w:p>
      <w:pPr>
        <w:pStyle w:val="Heading2"/>
      </w:pPr>
      <w:r>
        <w:t>Erwägungen</w:t>
      </w:r>
    </w:p>
    <w:p>
      <w:r>
        <w:rPr>
          <w:b/>
        </w:rPr>
        <w:t>E. 9</w:t>
      </w:r>
    </w:p>
    <w:p>
      <w:r>
        <w:t>ème Chambre En la cause Monsieur A______, domicilié à GENVE recourant contre CAISSE CANTONALE GENEVOISE DE COMPENSATION, sis rue des Gares 12, GENVE intimée EN FAIT 1.        Monsieur A______ (ci-après : l'assuré ou le recourant) a été administrateur de la société B______ SA qui a été dissoute par suite de faillite, prononcée par jugement du Tribunal de première instance le 29 octobre 2012.![endif]&gt;![if&gt; 2.        Par décision du 24 juillet 2013, la Caisse cantonale genevoise de compensation (ci-après : la caisse ou l'intimée) a réclamé à l'assuré le paiement de CHF 69'278.10 représentant les cotisations paritaires, y compris les frais et les intérêts moratoires, impayées.![endif]&gt;![if&gt; 3.        Le 2 août 2013, l'assuré a indiqué à la caisse qu'il aurait 66 ans le 14 septembre 2013 et qu'il avait constitué récemment une entreprise individuelle dans laquelle il exerçait une activité de consultant indépendant, qui lui procurait un revenu très aléatoire, en raison de la conjoncture économique défavorable. Il ne pouvait payer qu'un montant de CHF 500.- par mois jusqu'à l'extinction de la créance envers la caisse.![endif]&gt;![if&gt; 4.        Le 26 août 2013, la caisse a accepté que l'assuré s'acquitte du montant qui lui était dû, à raison de CHF 500.- par mois dès le mois de septembre 2013.![endif]&gt;![if&gt; 5.        La caisse a déposé une réquisition de poursuite à l'encontre de l'assuré, le 16 janvier 2014, pour le montant de sa créance.![endif]&gt;![if&gt; 6.        Le 31 janvier 2014, un commandement de payer a été adressé à l'assuré pour cette créance, auquel le débiteur a fait opposition.![endif]&gt;![if&gt; 7.        Le 8 août 2014, l'assuré a rempli un questionnaire d'affiliation des personnes de condition indépendante adressé à la caisse, dans laquelle il a indiqué avoir une activité de consulting en négoce international depuis le mois de mai 2014 et que son revenu net estimé pour l'année en cours était de CHF 10'000.-.![endif]&gt;![if&gt; 8.        Le 1 er avril 2014, la caisse a requis du Tribunal de 1 ère instance le prononcé de la mainlevée définitive de l'opposition, sous imputation de CHF 500.- versés le 19 novembre 2013 et de CHF 57'700.35 versés le 4 mars 2014.![endif]&gt;![if&gt; 9.        Le Tribunal de 1 ère instance a prononcé la mainlevée définitive de l'opposition, le 11 août 2014.![endif]&gt;![if&gt; 10.    Le 4 novembre 2014, un acte de défaut de biens a été délivré à la caisse pour la somme de CHF 69'339.10, lequel mentionne que le débiteur est consultant indépendant et réalise un gain de CHF 2'000.- par mois (revenus prévisibles pour l'année 2014), qu'il perçoit une rente AVS de CHF 2'100.- par mois, que son épouse est sans revenu et à sa charge. Sous la rubrique loyer, il est mentionné que l'épouse de l'intéressé est propriétaire et qu'aucun justificatif n'a été fourni pour les charges PPE. Le débiteur était insaisissable, vu les charges. Selon constat du 27 février 2014, l'assurance-maladie était impayée (couple). Sous rubrique "divers" étaient mentionnés deux fois CHF 50.- par mois (couple). La part PPE du bien immobilier dont le débiteur était propriétaire jusqu'en octobre 2013 avait fait l'objet d'une donation en faveur de son épouse.![endif]&gt;![if&gt; 11.    Monsieur C______, qui avait été également administrateur de la société dissoute, s'étant acquitté de la somme de CHF 57'700.35 sur la créance due envers la caisse, l'acte de défaut de biens relatif à l'assuré a été réduit en conséquence à CHF 11'638.-.![endif]&gt;![if&gt; 12.    Le 13 janvier 2015, l'assuré a proposé à la caisse de lui payer un montant de CHF 4'000.- pour solde de tout compte.![endif]&gt;![if&gt; 13.    Le 26 janvier 2015, la caisse a refusé sa proposition. Elle relevait qu'il avait donné une part d'un bien immobilier en PPE à son épouse et qu'elle pouvait soumettre ce bien à exécution forcée conformément aux art. 285 et ss de la loi sur la poursuite pour dettes et faillite (LP). Elle lui proposait de conclure un arrangement de paiement selon des modalités à définir conjointement ou de fixer un montant mensuel à retenir sur la rente AVS. Elle lui a transmis un formulaire intitulé " Examen du minimum vital " à lui retourner d'ici le 16 février 2015.![endif]&gt;![if&gt; 14.    Par décision du 27 mars 2015, la caisse a prononcé la compensation de sa créance totale à hauteur CHF 11'638.75, par retenue mensuelle sur la rente AVS de l'assuré à hauteur de CHF 2'190.- dès le mois d'avril 2015 jusqu'à extinction de la créance. La caisse a fait application de l'art. 11 al. 2 OPGA et indiqué à l'assuré que son éventuelle opposition à la décision n'aurait pas d'effet suspensif.![endif]&gt;![if&gt; 15.    L'assuré a formé opposition contre la décision précitée, le 30 mars 2015, en contestant le retrait de l'effet suspensif. Sa rente AVS de CHF 2'190.- par mois était son seul revenu et donc son minimum vital insaisissable, ce que démontraient ses derniers relevés bancaires du Crédit Suisse. Le montant de CHF 11'638.75 qui lui était réclamé avait fait l'objet d'un acte de défaut de biens. Il avait 67 ans et était à la retraite depuis deux ans. Il avait tenté d'exercer une activité de consultant indépendant, mais sans succès. Cette activité avait généré CHF 8'966.- en 2013, mais aucun revenu en 2014, ce qui ressortait des copies des relevés bancaires 2013 et 2014 de la BCGE. Il demandait la reprise immédiate du paiement de sa rente, sans laquelle il n'avait pas de moyens de subsistance.![endif]&gt;![if&gt; Il a joint à son opposition : -         des relevés de son compte privé au Crédit Suisse du 17 décembre 2014 au 16 mars 2015, dont il ressort que le solde du compte était négatif et qu'il a été uniquement crédité, pendant cette période, de la somme de CHF 2'190.- par mois;![endif]&gt;![if&gt; -         un extrait de compte BCGE au nom de A______, Consulting, pour la période du 22 avril au 31 décembre 2013, mentionnant sous débit : CHF 9'001.05 et sous crédit : CHF 8'966.-, et un solde de CHF 35.05;![endif]&gt;![if&gt; -         un extrait de compte BCGE au nom de A______, Consulting, pour l'année 2014, mentionnant sous débit : CHF 224.25et sous crédit : CHF 210.-, et un solde de CHF 49.30.![endif]&gt;![if&gt; 16.    La caisse a rejeté la requête en restitution de l'effet suspensif, par décision incidente du 13 avril 2015, en se réservant le droit de reconsidérer sa décision et en impartissant à l'assuré un délai au 8 mai 2015 pour remplir le formulaire relatif à l'examen du minimum vital et lui communiquer toutes pièces justificatives ainsi que ses déclarations fiscales 2013 et 2014.![endif]&gt;![if&gt; 17.    Par courrier du 20 avril 2015, l'assuré a accusé réception de la décision incidente sur opposition et transmis à l'OCAS le formulaire d'examen du minimum vital et la copie de sa déclaration fiscale 2013, expliquant que sa déclaration fiscale 2014 n'avait pas encore été établie par sa fiduciaire.![endif]&gt;![if&gt; 18.    L'assuré a indiqué dans le formulaire d'examen du minimum vital, le 20 avril 2015, qu'il était marié, qu'il touchait une rente AVS à hauteur de CHF 2'190.- et qu'il payait CHF 800.- d'assurance-maladie.![endif]&gt;![if&gt; 19.    L'assuré a interjeté recours le 21 avril 2015 auprès de la chambre des assurances sociales de la Cour de justice, en répétant qu'en retenant la totalité de sa rente AVS, la caisse le privait de son minimum vital et en requérant le maintien de l'effet suspensif permettant le rétablissement immédiat du paiement de la rente.![endif]&gt;![if&gt; 20.    Le 4 mai 2015, la caisse a indiqué à la chambre de céans, après un rappel des faits, que le recours déposé par le recourant n'apportait pas d'éléments nouveaux justifiant le rétablissement de l'effet suspensif. Le recourant n'avait jamais manifesté une véritable intention de s'acquitter de sa dette à son égard. Le 8 août 2014, il avait rempli le questionnaire d'affiliation des personnes de condition indépendante en mentionnant que son revenu net estimé pour l'année en cours se chiffrait à CHF 10'000.-. Cela laissait supposer qu'il avait d'autres revenus hormis sa rente AVS. Sa seule déclaration fiscale 2013 faisait état d'un revenu total de CHF 106'362.-, d'une fortune brute de CHF 2'175'316.- ainsi que de l'existence d'assurances-vie et vieillesse. Les difficultés rencontrées par la caisse pour recouvrer sa créance démontraient que ses intérêts étaient gravement menacés. La pesée des intérêts en présence était manifestement en sa faveur. Il n'apparaissait donc pas disproportionné ou infondé de rejeter la requête en rétablissement de l'effet suspensif. La caisse concluait au rejet du recours et à la confirmation de la décision incidente sur opposition du 13 avril 2015.![endif]&gt;![if&gt; 21.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la forme et le délai prévus par la loi, le recours est recevable (art. 56 et 60 LPGA; art. 89B loi sur la procédure administrative du 12 septembre 1985, LPA - RSG E 5 10). ![endif]&gt;![if&gt; 3.        La chambre de céans doit se prononcer sur le bien-fondé de la décision incidente sur opposition de la caisse rejetant la requête de l'assuré tendant au rétablissement de l’effet suspensif.![endif]&gt;![if&gt; 4.        a) Selon l'art. 20 al. 2 let. a LAVS, peuvent être compensées avec des prestations échues, notamment, les créances découlant de la présente loi.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En effet, ne peuvent être éteintes par compensation les créances dont la nature spéciale exigent le paiement effectif entre les mains du créancier, telles que des aliments ou le salaire absolument nécessaires à l'entretien du débiteur et de sa famille (ATF 108 V 47 consid. 2). Pour le calcul du minimum vital de l'assuré, il y a lieu d'appliquer les règles du droit des poursuites (ATF 131 V 252 consid. 1.2). Ces règles sont aussi valables en cas de comportement fautif de la personne tenue à restituer les prestations (ATF 131 V 249 consid. 3).![endif]&gt;![if&gt; Pour fixer le montant saisissable au sens de l'art. 93 LP relatif à la saisie des rentes notamment,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(NI-2014;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ajoutés à cette base mensuelle d'entretien, pour autant qu'elles soient effectivement payées (Ochsner, in CR-LP, n° 82 ad art. 93 LP). b)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La possibilité de retirer l'effet suspensif au recours ou à l'opposition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119 V 503 consid. 4; ATF 105 V 266 consid. 3 ; Arrêt du Tribunal fédéral des assurances I 63/05 du 14 novembre 2005 consid. 5.3). 5.        En l'espèce, la caisse n'a pas démontré son intérêt à procéder immédiatement à la compensation. Contrairement à ce qu'elle allègue, ses intérêts n'apparaissent pas gravement menacés, en cas de restitution de l'effet suspensif, dès lors que la compensation prononcée porte sur la rente AVS de l'assuré, qu'il touche mensuellement et sur le long terme. L'intérêt du recourant à disposer de sa rente AVS l'emporte ainsi sur celui de la caisse à compenser immédiatement le montant de sa créance.![endif]&gt;![if&gt; 6.        Il se justifie par conséquent d'admettre la demande de restitution de l'effet suspensif.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