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A/1280/2022 vom 9. Mai 2022</w:t>
      </w:r>
    </w:p>
    <w:p>
      <w:r>
        <w:t>GE Cour de justice, 2022-05-09, FR</w:t>
      </w:r>
    </w:p>
    <w:p>
      <w:r>
        <w:rPr>
          <w:b/>
        </w:rPr>
        <w:t xml:space="preserve">Quelle: </w:t>
      </w:r>
      <w:r>
        <w:t>https://mcp.opencaselaw.ch/entscheid/ge_gerichte_A_1280_2022</w:t>
      </w:r>
    </w:p>
    <w:p>
      <w:r>
        <w:t>FR: GE_GERICHTE A/1280/2022 du 9 mai 2022</w:t>
      </w:r>
    </w:p>
    <w:p>
      <w:r>
        <w:t>IT: GE_GERICHTE A/1280/2022 del 9 maggio 2022</w:t>
      </w:r>
    </w:p>
    <w:p>
      <w:pPr>
        <w:pStyle w:val="Heading2"/>
      </w:pPr>
      <w:r>
        <w:t>Regeste</w:t>
      </w:r>
    </w:p>
    <w:p>
      <w:r>
        <w:t>MESURE DE CONTRAINTE(DROIT DES ÉTRANGERS);INTERDICTION DE PÉNÉTRER DANS UNE ZONE | LEI.74</w:t>
      </w:r>
    </w:p>
    <w:p>
      <w:pPr>
        <w:pStyle w:val="Heading2"/>
      </w:pPr>
      <w:r>
        <w:t>Volltext</w:t>
      </w:r>
    </w:p>
    <w:p>
      <w:r>
        <w:t>Genf Tribunal administratif de première instance en matière fiscale 09.05.2022 A/1280/2022 Genève Tribunal administratif de première instance en matière fiscale 09.05.2022 A/1280/2022 Ginevra Tribunal administratif de première instance en matière fiscale 09.05.2022 A/1280/2022</w:t>
      </w:r>
    </w:p>
    <w:p>
      <w:r>
        <w:t>MESURE DE CONTRAINTE(DROIT DES ÉTRANGERS);INTERDICTION DE PÉNÉTRER DANS UNE ZONE | LEI.74</w:t>
      </w:r>
    </w:p>
    <w:p>
      <w:r>
        <w:t>A/1280/2022 JTAPI/465/2022 du 09.05.2022 ( MC ) , ADMIS PARTIELLEMENT Descripteurs : MESURE DE CONTRAINTE(DROIT DES ÉTRANGERS);INTERDICTION DE PÉNÉTRER DANS UNE ZONE Normes : LEI.74 En fait En droit Par ces motifs RÉPUBLIQUE ET CANTON DE GENÈVE POUVOIR JUDICIAIRE A/1280/2022 MC JTAPI/465/2022 JUGEMENT DU TRIBUNAL ADMINISTRATIF DE PREMIÈRE INSTANCE du 9 mai 2022 dans la cause Monsieur A______ , représenté par Me Dina BAZARBACHI, avocate contre COMMISSAIRE DE POLICE EN FAIT 1.            Monsieur A______, né le 14 décembre 1986, est ressortissant du Sénégal. ![endif]&gt;![if&gt; À teneur de l’extrait de son casier judiciaire (état au 13 avril 2022), il était inconnu de la justice pénale suisse avant les faits qui suivent. 2.            Le 12 avril 2022, il a été interpellé par la police genevoise, dans le quartier des Pâquis, en flagrant délit de vente d’une boulette de cocaïne. L’intéressé était alors en possession d’un téléphone non signalé volé, des sommes de CHF 638.25 et EUR 25.00, de matériel de conditionnement, de son passeport sénégalais et d’un titre de séjour portugais.![endif]&gt;![if&gt; Lors de son audition par la police le jour même, il a reconnu avoir vendu ladite boulette de cocaïne de 0.8 gramme à un individu (en l’occurrence un policier en civil) contre la somme de CHF 100.-. Il était démuni de moyens de subsistance et séjournait à B______, en France voisine. Cela faisait deux jours qu’il s’adonnait au trafic de drogue en Suisse. Il avait procédé à la vente de deux boulettes de cocaïne pendant ce laps de temps. Il n’avait aucune attache sur le territoire helvétique ; sa famille vivait au Sénégal et en France, à C______. 3.            Prévenu d’infractions à la loi fédérale sur les étrangers et l'intégration du 16 décembre 2005 (LEI - RS 142.20) et à l’art. 19 de la loi fédérale sur les stupéfiants et les substances psychotropes du 3 octobre 1951 (LStup ; RS 812.121), M. A______ a été mis à disposition du Ministère public sur ordre du commissaire de police.![endif]&gt;![if&gt; 4.            Le 13 avril 2022, il a fait l'objet d'une décision de renvoi, exécutoire nonobstant recours, prononcée par l’office cantonal de la population et des migrations (ci-après : OCPM). Cette décision, notifiée le même jour à l'intéressé, lui impartissait un délai de 24 heures pour quitter le territoire suisse. Une carte d'annonce de sortie lui a été remise.![endif]&gt;![if&gt; 5.            Par ordonnance pénale du 13 avril 2022, le Ministère public l'a déclaré coupable d'infractions à l'art. 19 al. 1 let. c et d LStup et à l'art. 115 al. 1 let. a LEI  et l'a condamné, à une peine privative de liberté de quarante-cinq jours, avec sursis pendant trois ans.![endif]&gt;![if&gt; 6.            Le 13 avril 2022 également, le commissaire de police a prononcé à l'encontre de M.  A______ une mesure d'interdiction de pénétrer dans une région déterminée (interdiction d'accès à l'ensemble du territoire genevois) pour une durée de quinze mois en application de l'art. 74 LEI.![endif]&gt;![if&gt; 7.            Le 25 avril 2022, sous la plume de son conseil, M. A______ a formé opposition contre cette décision auprès du Tribunal administratif de première instance (ci-après : le tribunal).![endif]&gt;![if&gt; 8.            Lors de l'audience du 6 mai 2022 devant le tribunal, M. A______ a persisté dans son opposition en ce qui concernait l'étendue du périmètre et la durée de la mesure. Il souhaitait pouvoir venir à Genève pour y chercher du travail et trouvait que quinze mois c'était beaucoup. Il cherchait un travail de manœuvre ou de serveur. Il a confirmé être au bénéfice d'un titre de séjour au Portugal et d'un passeport valable délivré par les autorités du Sénégal. Il logeait à B______ dans un centre pour migrants. Sa femme et ses enfants habitaient à C______. ![endif]&gt;![if&gt; Il a précisé avoir fait opposition à l'ordonnance pénale du 13 avril 2022. 9.            L'avocate de M. A______ a exposé que son client avait déjà participé à une audience devant le Ministère public suite à laquelle le procureur avait annoncé son intention de classer l'infraction à la LEI, celle concernant l'art. 19 LStup n'étant pas contestée. ![endif]&gt;![if&gt; Pour le surplus, elle a conclu à la diminution de la durée de la mesure prononcée et de son étendue, faisant valoir une violation du principe de proportionnalité. 10.        La représentante des commissaires de police a persisté dans la mesure prononcée tant concernant sa durée que son étendue. ![endif]&gt;![if&gt; EN DROIT 1.             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10).![endif]&gt;![if&gt; 2.             L'opposition ayant été formée dans le délai de dix jours courant dès la notification de la mesure querellée, elle est recevable sous l'angle de l'art. 8 al. 1 LaLEtr.![endif]&gt;![if&gt; 3.             Statuant ce jour, le tribunal respecte en outre le délai de vingt jours que lui impose l'art. 9 al. 1 let. b LaLEtr. ![endif]&gt;![if&gt; 4.             À teneur de l'art. 74 al. 1 let. a LEI,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2019consid. 3.1 ; 2C_570/2016 du 30 juin 2016 consid. 5.1).![endif]&gt;![if&gt; Le prononcé d'une telle mesure est aussi possible, selon l'art. 74 al. 1 let. b LEI, lorsque l'étranger est frappé d'une décision de renvoi ou d'expulsion entrée en force et que des éléments concrets font redouter qu'il ne quittera pas la Suisse dans le délai prescrit ou qu'il n'a pas respecté le délai qui lui était imparti pour quitter le territoire. Elle peut encore se justifier, selon l'art. 74 al. 1 let. c LEI, lorsque l'exécution du renvoi ou de l'expulsion a été reportée (art. 69 al. 3 LEI). 5.             Les mesures prévues par l'art. 74 al. 1 LEI visent à prévenir les atteintes à la sécurité et à l'ordre publics, plutôt qu'à sanctionner un comportement déterminé (cf. arrêt du Tribunal fédéral 2A.583/2000 du 6 avril 2001 consid. 2a).![endif]&gt;![if&gt;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 Gregor CHATTON/Laurent MERZ, in Minh Son NGUYEN/Cesla AMARELLE [éd.], Code annoté de droit des migrations, vol. II : LEtr, 2017, n. 18 ss ad art. 74 p. 734 s.). 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Ibidem, ad art. 74 p. 733 et les arrêts cités). Si la mesure d'interdiction de pénétrer dans un périmètre déterminé vise en particulier à combattre le trafic de stupéfiants et à éloigner les personnes qui sont en contact répété avec le milieu de la drogue des lieux où se pratique le commerce de stupéfiants, d'autres comportements permettent aussi de retenir un trouble ou une menace à la sécurité et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Selon la doctrine, le motif à l'origine de la mesure doit néanmoins rester en lien avec le droit des étrangers et ne saurait poursuivre des objectifs exclusivement policiers, sécuritaires ou pénaux (cf. Gregor CHATTON/Laurent MERZ, op. cit., n. 15 ad art. 74 p. 732 et les arrêts cités). Le Tribunal fédéral retient cependant que la mesure peut avoir pour objectif principal d'empêcher l'étranger de commettre de (nouvelles) infractions (cf. ATF 142 II 1 consid. 4.4). 6.             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cette disposition (cf. arrêts du Tribunal fédéral 2C_570/2016 du 30 juin 2016 consid. 5.3 ; 2C_197/2013 du 31 juillet 2013 consid. 3 ; 2C_437/2009 du 27 octobre 2009 consid. 2.1 ; 2A.347/2003 du 24 novembre 2003 consid. 2.2 ; ATA/124/2015 du 30 janvier 2015 ; ATA/73/2014 du 10 février 2014). Un tel soupçon - indépendamment du fait que la condamnation pénale y relative soit contestée et, donc, non définitive - peut découler du seul fait de la possession de stupéfiants destinés à la propre consommation (cf. arrêts du Tribunal fédéral 2C_570/2016 du 30 juin 2016 consid. 5.3 ; 2C_197/2013 du 31 juillet 2013 consid. 3.1 ; 2C_437/2009 du 27 octobre 2009 consid. 2.1).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du 27 octobre 2009 consid. 2.1 ; ATA/199/2017 du 16 février 2017). Le Tribunal fédéral a du reste confirmé une telle mesure visant un ressortissant étranger qui avait essentiellement été condamné pour de simples contraventions à la LStup (cf. arrêt 6B_808/2011 du 24 mai 2012 consid. 1.3 ; cf. aussi ATA/629/2016 du 21 juillet 2016 ; ATA/124/2015 du 30 janvier 2015 ; ATA/45/2014 du 27 janvier 2014).![endif]&gt;![if&gt; 7.             En l'occurrence, M. A______ ne conteste pas la mesure d'éloignement dans son principe et le tribunal se contentera dès lors, pour sa part, de constater que cette décision, quant à sa légalité, respecte en effet les conditions prévues par la loi.![endif]&gt;![if&gt; 8.             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 ![endif]&gt;![if&gt;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Appliqué à la problématique de l'interdiction de pénétrer dans une région déterminée prévue à l'art. 74 LEI, le principe de la proportionnalité implique de prendre en compte en particulier la délimitation géographique d'une telle mesure, ainsi que sa durée (ATF 142 II 1 consid. 2.3 ; arrêt du Tribunal fédéral 2C_793/2018 du 13 mars 2019 consid. 3.3 ; 2C_796/2018 du 4 février 2019 consid. 4.2 et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Le périmètre interdit peut cependant, en fonction des circonstances, inclure l'ensemble du territoire d'une ville (cf. arrêts du Tribunal fédéral 2C_570/2016 du 30 juin 2016 consid. 5.3 et 2C_197/2013 du 31 juillet 2013 consid. 4.2 pour la ville de Genève ; 2A.647/2006 du 12 février 2007 consid. 3.3 pour les villes d'Olten et de Soleure et 2A.347/2003 du 24 novembre 2003 consid. 4.2 pour la ville de Berne), et d'un canton (cf. arrêts du Tribunal fédéral 2C_231/2007 du 13 novembre 2007 ; 2A.253/2006 du 12 mai 2006), même si la doctrine relève que le prononcé d’une telle mesure peut paraître problématique au regard du but assigné à celle-ci (cf. not. ATA/806/2019 du 18 avril 2019 consid. 4c ; ATA/126/2019 du 6 février 2019 consid. 4a). La portée de l’art. 6 al. 3 LaLEtr, qui se réfère à l'art. 74 al. 1 LEI et en reprend les termes, ne peut être interprétée de manière plus restrictive ( ATA/806/2019 du 18 avril 2019 consid. 4c ; ATA/126/2019 du 6 février 2019 consid. 4a ; ATA/609/2018 du 14 juin 2018 consid. 4b ; ATA/1041/2017 du 30 juin 2017 consid. 4).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Ainsi, notamment, le type d’infractions reprochées à l’intéressé et, par voie de conséquence, les substances sur lesquelles elles portent sont un élément d’appréciation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 er avril 2016 consid. 5.2 ; 2C_1044/2012 du 5 novembre 2012 consid. 3.3). Le juge du contrôle de la mesure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 n. 42 ad art. 74 p. 745 et les arrêts cités). Si l'objectif poursuivi par la mesure n'est pas de garantir la sécurité et l'ordre publics (art. 74 al. 1 let. a LEI), mais de faire respecter une mesure d'éloignement (art. 74 al. 1 let. b LEI), cette dernière n'est adaptée que si le départ est possible.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2C_934/2017 du 23 mars 2018 consid. 5.3 ; 2C_431/2018 du 5 mars 2018 consid. 2.3 et 4.3.1). Enfin,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Selon la jurisprudence, des durées inférieures à six mois ne sont guère efficaces (arrêt du Tribunal fédéral 2C_197/2013 du 31 juillet 2013 consid. 4.2 ; cf. aussi not. ATA/129/2020 du 7 février 2020 consid. 5b et 7a) ; vers le haut, des mesures d'une durée d'une année (arrêt du Tribunal fédéral 2C_330/2015 du 26 novembre 2015 consid. 3.2 ; ATA / 1758 / 2019 du 4 décembre 2019 ; ATA/1347/2018 du 13 décembre 2018 ; ATA/790/2018 du 27 juillet 2018 ; ATA/124/2015 du 30 janvier 2015 ; ATA/711/2014 du 4 septembre 2014 ; ATA/45/2014 du 27 janvier 2014 ; ATA/746/2013 du 7 novembre 2013), voire de deux ans (arrêt du Tribunal fédéral 2C_828/2017 du 14 juin 2018 consid. 4.5) ont été admises. 9.             Le Tribunal fédéral a assez récemment rappelé que le but d'une interdiction de périmètre fondée sur l'art. 74 al. 1 let. a LEI étant la lutte contre le trafic de stupéfiants, il est souvent possible d'identifier une « zone à risque », de laquelle la personne concernée doit être éloignée afin d'éviter une récidive (arrêt 2C_793/2018 du 13 mars 2019 consid. 3.5.3). Compte tenu du fait que le comportement de M. A______ sur la base duquel la décision querellée a été prise a exclusivement trait au trafic de stupéfiants et qu'il a été adopté au centre-ville de Genève, une interdiction de pénétrer à l'intérieur de celui-ci, lieu notoire dudit trafic, selon la jurisprudence (cf. arrêts du Tribunal fédéral 2C_793/2018 du 13 mars 2019 consid. 3.5.3 ; 2C_796/2018 du 4 février 2019 consid. 4.3.1. et 2C_197/2013 du 31 juillet 2013 consid. 4.2), pourrait éventuellement s'avérer suffisante, au vu de ce but, pour se prémunir du risque envisagé par le commissaire de police (dans ce sens, cf. not. ATA/199/2017 du 16 févier 2017 ; JTAPI/668/2019 du 18 juillet 2019 ; JTAPI/1381/2016 et JTAPI/1380/2016 du 26 décembre 2016).![endif]&gt;![if&gt; Néanmoins, il ne saurait être contesté que le trafic de stupéfiants se déroule également dans divers autres lieux du canton, par exemple le quartier D______, la commune de E______ ou celle de F______ (cf. à cet égard not. JTAPI/394/2018 du 26 avril 2018 ; JTAPI/284/2018 du 28 mars 2018 ; JTAPI/251/2018 du 20 mars 2018 ; JTAPI/1277/2017 du 1er décembre 2017 ; ATA/1028/2017 du 28 juin 2017). Par ailleurs, dans le cas d'espèce, M. A______ remet en cause l'étendue du périmètre lui étant interdit sans démontrer en quoi cet aspect entraverait sa liberté de mouvement dans une mesure incompatible avec le principe de la proportionnalité, alors qu'il ressort du dossier, en particulier de ses propres déclarations, qu'il n'a aucune attache en Suisse, en particulier à Genève, où il ne bénéficie pas d'un lieu de séjour et qu'il n'est pas autorisé à travailler sur le territoire suisse. Pour le surplus, il ne prétend pas que la mesure litigieuse l'empêcherait d'accomplir des actes urgents ou le priverait de contacts sociaux, ses connaissance semblant plutôt se trouver à C______. Au demeurant, l'accès au canton de Genève lui est défendu dans la mesure déjà où il n'est légalement pas fondé à poursuivre son séjour en Suisse, il a d'ailleurs fait l'objet d'une décision de renvoi exécutoire, de sorte qu'une réduction du périmètre interdit au centre-ville de Genève n'aurait pas de réelle portée. Son intérêt à pouvoir rester à Genève n'apparaît donc pas prépondérant dans la pesée des intérêts (dans ce sens, cf. not. ATA/468/2018 du 14 mai 2018 consid. 5 ; ATA/1028/2017 du 28 juin 2017 consid. 11). Le dossier ne laisse donc pas apparaître l'existence de raisons suffisantes pour réduire la délimitation du périmètre interdit décidée par le commissaire de police, admise par la jurisprudence, laquelle, dans ces circonstances, ne heurte pas le principe de la proportionnalité, étant aussi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le principe de l'interdiction de l'arbitraire (cf. ATF 140 I 201 consid. 6.1 et les références citées). Dès lors, le tribunal, qui doit faire preuve de retenue et respecter la latitude de jugement conférée à cette dernière, ne saurait en corriger le résultat en fonction de sa propre conception, sauf à statuer en opportunité, ce que la loi lui interdit de faire (art. 61 al. 2 LPA). En revanche, la durée de la mesure, d'emblée fixée à quinze mois, n'apparaît pas se justifier sous l'angle de la proportionnalité. En effet, il s'agit de la première mesure d'interdiction de périmètre prononcée à l'encontre de M. A______ et celui-ci a été condamné à une seule reprise pour infraction à la LStup, en lien avec des faits ayant trait à la vente, certes de cocaïne, mais portant sur de très faibles quantités. Ceux-ci - sans les minimiser - n'apparaissent pas graves à un tel point que seule une interdiction de périmètre d'une durée de quinze mois serait apte à atteindre le but escompté. Il semble donc particulièrement rigoureux d'appliquer d'emblée une durée de quinze mois à l'interdiction en cause, le principe de proportionnalité supposant en effet que l'on raisonne en termes d'adéquation entre les motifs de la décision et les conséquences qu'elle entraîne. Une mesure moins longue, d'une durée de six mois, serait tout aussi propre à dissuader M. A______ de continuer ses activités coupables (dans ce sens, cf. not. arrêt du Tribunal fédéral 2C_796/2018 du 4 février 2019 consid. 4.3.1 ; ATA/129/2020 du 7 février 2020 ; ATA/764/2018 du 20 juillet 2018 ; ATA/742/2018 du 13 juillet 2018 ; ATA/641/2018 du 20 juin 2018 ; ATA/233/2018 du 13 mars 2018 ; ATA/1041/2017 du 30 juin 2017). Une durée inférieure, en particulier trois mois, serait en revanche très difficilement efficace (cf. arrêt du Tribunal fédéral 2C_197/2013 du 31 juillet 2013 consid. 4.2 ; ATA/790/2018 du 27 juillet 2018 consid. 6b). Partant, la durée de la mesure litigieuse sera réduite à six mois. 10.         Compte tenu de ce qui précède, l'« opposition » de M. A______, sera partiellement admise et la décision entreprise réformée dans la mesure énoncée ci-dessus.![endif]&gt;![if&gt; 11.         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migrations.![endif]&gt;![if&gt; 12.         Un éventuel recours déposé contre le présent jugement n'aura pas d'effet suspensif (art. 10 al. 1 LaLEtr).![endif]&gt;![if&gt; PAR CES MOTIFS LE TRIBUNAL ADMINISTRATIF DE PREMIÈRE INSTANCE 1.             déclare recevable l'opposition formée le 25 avril 2022 par Monsieur A______ contre la décision d’interdiction de pénétrer dans une région déterminée prise par le commissaire de police le 13 avril 2022 pour une durée de quinze mois ;![endif]&gt;![if&gt; 2.             l'admet partiellement  ; ![endif]&gt;![if&gt; 3.             confirme la décision d’interdiction de pénétrer dans une région déterminée prise par le commissaire de police le 13 avril 2022 à l'encontre de Monsieur A______ mais réduit sa durée à six mois ;![endif]&gt;![if&gt;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5.             dit qu’un éventuel recours contre le présent jugement n'aura pas d'effet suspensif.![endif]&gt;![if&gt; Au nom du Tribunal : La présidente Caroline DEL GAUDIO-SIEGRIST Copie conforme de ce jugement est communiquée à Monsieur A______, à son avocate,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