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A/1272/2017 vom 13. Oktober 2017</w:t>
      </w:r>
    </w:p>
    <w:p>
      <w:r>
        <w:t>GE Cour de justice, 2017-10-13, FR</w:t>
      </w:r>
    </w:p>
    <w:p>
      <w:r>
        <w:rPr>
          <w:b/>
        </w:rPr>
        <w:t xml:space="preserve">Quelle: </w:t>
      </w:r>
      <w:r>
        <w:t>https://mcp.opencaselaw.ch/entscheid/ge_gerichte_A_1272_2017</w:t>
      </w:r>
    </w:p>
    <w:p>
      <w:r>
        <w:t>FR: GE_GERICHTE A/1272/2017 du 13 octobre 2017</w:t>
      </w:r>
    </w:p>
    <w:p>
      <w:r>
        <w:t>IT: GE_GERICHTE A/1272/2017 del 13 ottobre 2017</w:t>
      </w:r>
    </w:p>
    <w:p>
      <w:pPr>
        <w:pStyle w:val="Heading2"/>
      </w:pPr>
      <w:r>
        <w:t>Regeste</w:t>
      </w:r>
    </w:p>
    <w:p>
      <w:r>
        <w:t>NOUEXP; GAGIMM; PTEREA | ORFI.9.2; LP.97.1; LP.155</w:t>
      </w:r>
    </w:p>
    <w:p>
      <w:pPr>
        <w:pStyle w:val="Heading2"/>
      </w:pPr>
      <w:r>
        <w:t>Erwägungen</w:t>
      </w:r>
    </w:p>
    <w:p>
      <w:r>
        <w:rPr>
          <w:b/>
        </w:rPr>
        <w:t>E. 2</w:t>
      </w:r>
    </w:p>
    <w:p>
      <w:r>
        <w:t>du terrain concerné. S'agissant de la valeur intrinsèque des bâtiments, l'expert commis par l'Office des poursuites s'est fondé sur des volumes, des coûts de reconstruction à neuf et des coefficients de vétusté sensiblement différents de ceux pris en compte par le second expert (2'550 m</w:t>
      </w:r>
    </w:p>
    <w:p>
      <w:r>
        <w:rPr>
          <w:b/>
        </w:rPr>
        <w:t>E. 2.1</w:t>
      </w:r>
    </w:p>
    <w:p>
      <w:r>
        <w:t>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LP).![endif]&gt;![if&gt;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Selon les définitions relatives aux expertises immobilières établies par la Chambre suisse d'experts en estimations immobilières (CEI, septembre 2010), la valeur intrinsèque (Realwert) d'un bien résulte de l’addition de plusieurs valeurs, soit en particulier : a) la valeur du terrain en pleine propriété, obtenue par: - l’analyse du site et du marché, - l’examen des volumes construits ou constructibles, des parties de terrain utilisées ou utilisables, - l’incidence financière des servitudes, des contraintes légales ou conventionnelles grevant l’immeuble, diminuée des éventuels frais de démolition et de travaux spéciaux; b) la valeur de la construction obtenue par le calcul du coût de construction à neuf dans le confort actuel du bâtiment, diminuée de la dépréciation et tenant compte de son degré d’entretien; c) la valeur des équipements, des aménagements extérieurs et des infrastructures (raccordements, murs, trottoirs, jardin, etc...) diminuée de leur dépréciation.</w:t>
      </w:r>
    </w:p>
    <w:p>
      <w:r>
        <w:rPr>
          <w:b/>
        </w:rPr>
        <w:t>E. 2.3</w:t>
      </w:r>
    </w:p>
    <w:p>
      <w:r>
        <w:t>En l'espèce, la Chambre de céans constate que les deux expertises ont été réalisées par des experts dont aucun élément ne permet de retenir qu'ils ne disposeraient pas de compétences comparables. Les experts ont tous deux effectué une visite des lieux et documenté leurs rapports d'expertise. Ils s'accordent en outre sur les caractéristiques principales du bien immobilier (état de la construction, situation géographique, contraintes résultant de la servitude n o 2______). Les experts divergent toutefois sur le calcul de la valeur intrinsèque des bâtiments et des aménagements extérieurs et sur le prix au m</w:t>
      </w:r>
    </w:p>
    <w:p>
      <w:r>
        <w:rPr>
          <w:b/>
        </w:rPr>
        <w:t>E. 3</w:t>
      </w:r>
    </w:p>
    <w:p>
      <w:r>
        <w:t>Le second expert a arrêté ses honoraires à 3'450 fr. TTC, montant qui paraît conforme aux tarifs usuellement pratiqués dans la branche. Sa note d'honoraires du 19 juin 2017 peut donc être approuvée.![endif]&gt;![if&gt; La nouvelle expertise ayant été requise par la débitrice poursuivie, son coût restera à la charge de cette dernière (art. 9 al. 2 ORFI), étant précisé qu'elle a d'ores et déjà procédé à une avance de 3'500 fr., dont le solde de 50 fr. lui sera dès lors restitué. La procédure est pour le surplus gratuite (art. 20a al. 2 ch. 5 LP et 61 al. 2 let. a OELP) et il ne peut être alloué aucun dépens (art. 62 al. 2 OELP). * * * * * PAR CES MOTIFS, La Chambre de surveillance : A la forme : Déclare recevable la demande de nouvelle expertise de la parcelle n o 1______ de la commune de C______, sise au D______, formée le 7 avril 2017 par A______ dans le cadre de la poursuite n° 14 xxxx42 F. Au fond : Fixe à 24'800'000 fr. la valeur d'estimation de la parcelle n o 1______ de la commune de C______, sise au D______. Fixe à 3'450 fr. les frais de la nouvelle expertise effectuée par G______ et invite les Services financiers du Pouvoir judiciaire à lui verser ce montant. Met ces frais à la charge de A______, qui les a avancés à hauteur de 3'500 fr. Invite en conséquence les Services financiers du Pouvoir judiciaire à rembourser 50 fr. à A______. Siégeant : Madame Valérie LAEMMEL-JUILLARD, présidente; Monsieur Patrick CHENAUX et Madame Nathalie RAPP,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