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A/1272/2008 vom 26. Juli 2011</w:t>
      </w:r>
    </w:p>
    <w:p>
      <w:r>
        <w:t>GE Cour de justice, 2011-07-26, FR</w:t>
      </w:r>
    </w:p>
    <w:p>
      <w:r>
        <w:rPr>
          <w:b/>
        </w:rPr>
        <w:t xml:space="preserve">Quelle: </w:t>
      </w:r>
      <w:r>
        <w:t>https://mcp.opencaselaw.ch/entscheid/ge_gerichte_A_1272_2008</w:t>
      </w:r>
    </w:p>
    <w:p>
      <w:r>
        <w:t>FR: GE_GERICHTE A/1272/2008 du 26 juillet 2011</w:t>
      </w:r>
    </w:p>
    <w:p>
      <w:r>
        <w:t>IT: GE_GERICHTE A/1272/2008 del 26 luglio 2011</w:t>
      </w:r>
    </w:p>
    <w:p>
      <w:pPr>
        <w:pStyle w:val="Heading2"/>
      </w:pPr>
      <w:r>
        <w:t>Erwägungen</w:t>
      </w:r>
    </w:p>
    <w:p>
      <w:r>
        <w:rPr>
          <w:b/>
        </w:rPr>
        <w:t>E. 4</w:t>
      </w:r>
    </w:p>
    <w:p>
      <w:r>
        <w:t>Dans leur dernier courrier, les contribuables ont sollicité leur audition.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Cela n’implique pas une audition personnelle de l’intéressé, celui-ci devant simplement disposer d’une occasion de se déterminer sur les éléments propres à influer sur l’issue de la cause (art. 41 LPA ; ATF 134 I 140 consid. 5.3 p. 148 ; Arrêt du Tribunal fédéral 4A_15/2010 du 15 mars 2010 consid. 3.1 et les arrêts cités ; ATA/862/2010 du 7 décembre 2010 consid 2). Le dossier étant suffisamment complet pour permettre à la chambre administrative de statuer en connaissance de cause, il sera renoncé à l’audition des recourants.</w:t>
      </w:r>
    </w:p>
    <w:p>
      <w:r>
        <w:rPr>
          <w:b/>
        </w:rPr>
        <w:t>E. 5</w:t>
      </w:r>
    </w:p>
    <w:p>
      <w:r>
        <w:t>En statuant le 28 février 2011, le TAPI a pris en considération l’arrêt rendu le 26 janvier 2010 par le Tribunal fédéral (Arrêt du Tribunal fédéral 2C_319/2009 ) à teneur duquel les travailleurs frontaliers exerçant leur activité professionnelle à Genève peuvent procéder aux déductions auxquelles les résidents en Suisse ont droit, pour autant que lesdits travailleurs réalisent le 90 % de leurs revenus « mondiaux » en Suisse. Ce faisant, le TAPI a renvoyé la cause à l’AFC pour que celle-ci établisse de nouveaux bordereaux relatifs à l’impôt à la source 2005 et 2006 après avoir procédé à une instruction complémentaire. Cependant, le TAPI est entré en matière sur la déduction des montants transférés par les contribuables au Kosovo : ceux-ci n’ayant pas établi que les bénéficiaires de ces paiements étaient les enfants du recourant, ces déductions ne pouvaient être admises.</w:t>
      </w:r>
    </w:p>
    <w:p>
      <w:r>
        <w:rPr>
          <w:b/>
        </w:rPr>
        <w:t>E. 6</w:t>
      </w:r>
    </w:p>
    <w:p>
      <w:r>
        <w:t>A teneur de l’art. 60 al. 1 let. b LPA, a qualité pour recourir « toute personne qui est touchée directement par une décision et a un intérêt personnel digne de protection à ce qu’elle soit annulée ou modifiée ».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ATA/192/2009 du 21 avril 2009 ; ATA/195/2007 du 24 avril 2007 ; ATA/640/2005 du 27 septembre 2005). La cause ayant été renvoyée à l’AFC pour qu’elle établisse de nouvelles taxations tenant compte des exigences relatives à la jurisprudence précitée, les contribuables n’ont plus d’intérêt actuel au recours quant à leur assujettissement à l’impôt à la source. En effet, au vu des déclarations qu’ils avaient remplies pour les années fiscales 2005 et 2006 en matière d’impôt cantonal et communal (ci-après : ICC), les recourants n’avaient pas d’autres revenus que ceux provenant de leur activité dépendante à Genève, ni d’autre fortune que leur résidence secondaire en France. Ils devront dès lors être considérés vraisemblablement comme des quasi-résidents et l’AFC devra prendre en compte les déductions usuelles qu’ils réclament depuis le début de la procédure. Les recourants conservent toutefois un intérêt actuel s’agissant du paiement de la pension alimentaire destinée aux enfants du recourant, selon leurs allégués. Le TAPI aurait dû, pour cette question également, renvoyer la cause à l’AFC.</w:t>
      </w:r>
    </w:p>
    <w:p>
      <w:r>
        <w:rPr>
          <w:b/>
        </w:rPr>
        <w:t>E. 7</w:t>
      </w:r>
    </w:p>
    <w:p>
      <w:r>
        <w:t>En conséquence, le recours sera déclaré irrecevable dans la mesure où il tend à contester l’assujettissement des contribuables à l’impôt à la source pour les années 2005 et 2006. Il sera admis en tant qu’il est recevable, la cause devant être renvoyée à l’AFC pour que celle-ci instruise les questions relatives à toutes les déductions envisageables, y compris celles pour le paiement de pensions alimentaires en faveur des enfants du contribuable, et qu’elle établisse de nouveaux bordereaux de taxation pour l’impôt à la source 2005 et 2006.</w:t>
      </w:r>
    </w:p>
    <w:p>
      <w:r>
        <w:rPr>
          <w:b/>
        </w:rPr>
        <w:t>E. 8</w:t>
      </w:r>
    </w:p>
    <w:p>
      <w:r>
        <w:t>Vu l’issue du litige, un émolument de CHF 1'000.- sera mis à la charge des contribuables pris conjointement et solidairement. Aucune indemnité de procédure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